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822D00" w14:paraId="700ED9EE" w14:textId="77777777">
        <w:tblPrEx>
          <w:tblCellMar>
            <w:top w:w="0" w:type="dxa"/>
            <w:bottom w:w="0" w:type="dxa"/>
          </w:tblCellMar>
        </w:tblPrEx>
        <w:trPr>
          <w:tblCellSpacing w:w="60" w:type="dxa"/>
        </w:trPr>
        <w:tc>
          <w:tcPr>
            <w:tcW w:w="1200" w:type="pct"/>
            <w:shd w:val="clear" w:color="auto" w:fill="E7F0F9"/>
          </w:tcPr>
          <w:p w14:paraId="3AAC0872" w14:textId="77777777" w:rsidR="00822D00" w:rsidRDefault="007B6F49">
            <w:pPr>
              <w:spacing w:after="0" w:line="240" w:lineRule="auto"/>
            </w:pPr>
            <w:r>
              <w:rPr>
                <w:b/>
              </w:rPr>
              <w:t>RKP broj</w:t>
            </w:r>
          </w:p>
        </w:tc>
        <w:tc>
          <w:tcPr>
            <w:tcW w:w="0" w:type="auto"/>
            <w:shd w:val="clear" w:color="auto" w:fill="E7F0F9"/>
          </w:tcPr>
          <w:p w14:paraId="74CCCE2F" w14:textId="77777777" w:rsidR="00822D00" w:rsidRDefault="007B6F49">
            <w:pPr>
              <w:spacing w:after="0" w:line="240" w:lineRule="auto"/>
            </w:pPr>
            <w:r>
              <w:t>8529</w:t>
            </w:r>
          </w:p>
        </w:tc>
      </w:tr>
      <w:tr w:rsidR="00822D00" w14:paraId="530EAFE0" w14:textId="77777777">
        <w:tblPrEx>
          <w:tblCellMar>
            <w:top w:w="0" w:type="dxa"/>
            <w:bottom w:w="0" w:type="dxa"/>
          </w:tblCellMar>
        </w:tblPrEx>
        <w:trPr>
          <w:tblCellSpacing w:w="60" w:type="dxa"/>
        </w:trPr>
        <w:tc>
          <w:tcPr>
            <w:tcW w:w="1200" w:type="pct"/>
            <w:shd w:val="clear" w:color="auto" w:fill="E7F0F9"/>
          </w:tcPr>
          <w:p w14:paraId="04CB7F38" w14:textId="77777777" w:rsidR="00822D00" w:rsidRDefault="007B6F49">
            <w:pPr>
              <w:spacing w:after="0" w:line="240" w:lineRule="auto"/>
            </w:pPr>
            <w:r>
              <w:rPr>
                <w:b/>
              </w:rPr>
              <w:t>Naziv obveznika</w:t>
            </w:r>
          </w:p>
        </w:tc>
        <w:tc>
          <w:tcPr>
            <w:tcW w:w="0" w:type="auto"/>
            <w:shd w:val="clear" w:color="auto" w:fill="E7F0F9"/>
          </w:tcPr>
          <w:p w14:paraId="0DDC2F49" w14:textId="77777777" w:rsidR="00822D00" w:rsidRDefault="007B6F49">
            <w:pPr>
              <w:spacing w:after="0" w:line="240" w:lineRule="auto"/>
            </w:pPr>
            <w:r>
              <w:t>OSNOVNA ŠKOLA FRAN KONCELAK  DRNJE</w:t>
            </w:r>
          </w:p>
        </w:tc>
      </w:tr>
      <w:tr w:rsidR="00822D00" w14:paraId="03494379" w14:textId="77777777">
        <w:tblPrEx>
          <w:tblCellMar>
            <w:top w:w="0" w:type="dxa"/>
            <w:bottom w:w="0" w:type="dxa"/>
          </w:tblCellMar>
        </w:tblPrEx>
        <w:trPr>
          <w:tblCellSpacing w:w="60" w:type="dxa"/>
        </w:trPr>
        <w:tc>
          <w:tcPr>
            <w:tcW w:w="1200" w:type="pct"/>
            <w:shd w:val="clear" w:color="auto" w:fill="E7F0F9"/>
          </w:tcPr>
          <w:p w14:paraId="757E1297" w14:textId="77777777" w:rsidR="00822D00" w:rsidRDefault="007B6F49">
            <w:pPr>
              <w:spacing w:after="0" w:line="240" w:lineRule="auto"/>
            </w:pPr>
            <w:r>
              <w:rPr>
                <w:b/>
              </w:rPr>
              <w:t>Razina</w:t>
            </w:r>
          </w:p>
        </w:tc>
        <w:tc>
          <w:tcPr>
            <w:tcW w:w="0" w:type="auto"/>
            <w:shd w:val="clear" w:color="auto" w:fill="E7F0F9"/>
          </w:tcPr>
          <w:p w14:paraId="009C327B" w14:textId="77777777" w:rsidR="00822D00" w:rsidRDefault="007B6F49">
            <w:pPr>
              <w:spacing w:after="0" w:line="240" w:lineRule="auto"/>
            </w:pPr>
            <w:r>
              <w:t>31</w:t>
            </w:r>
          </w:p>
        </w:tc>
      </w:tr>
    </w:tbl>
    <w:p w14:paraId="2CAE2192" w14:textId="77777777" w:rsidR="00822D00" w:rsidRDefault="007B6F49">
      <w:r>
        <w:br/>
      </w:r>
    </w:p>
    <w:p w14:paraId="2F4AAE40" w14:textId="77777777" w:rsidR="00822D00" w:rsidRDefault="007B6F49">
      <w:pPr>
        <w:spacing w:line="240" w:lineRule="auto"/>
        <w:jc w:val="center"/>
      </w:pPr>
      <w:r>
        <w:rPr>
          <w:b/>
          <w:sz w:val="28"/>
        </w:rPr>
        <w:t>BILJEŠKE UZ FINANCIJSKE IZVJEŠTAJE</w:t>
      </w:r>
    </w:p>
    <w:p w14:paraId="5F0B8E06" w14:textId="77777777" w:rsidR="00822D00" w:rsidRDefault="007B6F49">
      <w:pPr>
        <w:spacing w:line="240" w:lineRule="auto"/>
        <w:jc w:val="center"/>
      </w:pPr>
      <w:r>
        <w:rPr>
          <w:b/>
          <w:sz w:val="28"/>
        </w:rPr>
        <w:t>ZA RAZDOBLJE</w:t>
      </w:r>
    </w:p>
    <w:p w14:paraId="59546A49" w14:textId="77777777" w:rsidR="00822D00" w:rsidRDefault="007B6F49">
      <w:pPr>
        <w:spacing w:line="240" w:lineRule="auto"/>
        <w:jc w:val="center"/>
      </w:pPr>
      <w:r>
        <w:rPr>
          <w:b/>
          <w:sz w:val="28"/>
        </w:rPr>
        <w:t>I - XII 2025.</w:t>
      </w:r>
    </w:p>
    <w:p w14:paraId="167E5C79" w14:textId="77777777" w:rsidR="00822D00" w:rsidRDefault="00822D00"/>
    <w:p w14:paraId="08AE3B4B" w14:textId="77777777" w:rsidR="00822D00" w:rsidRDefault="007B6F49">
      <w:pPr>
        <w:keepNext/>
        <w:spacing w:line="240" w:lineRule="auto"/>
        <w:jc w:val="center"/>
      </w:pPr>
      <w:r>
        <w:rPr>
          <w:b/>
          <w:sz w:val="28"/>
        </w:rPr>
        <w:t>Izvještaj o prihodima i rashodima, primicima i izdacima</w:t>
      </w:r>
    </w:p>
    <w:p w14:paraId="1F255B9A" w14:textId="77777777" w:rsidR="00822D00" w:rsidRDefault="007B6F4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5CA672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37F4FD"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BE8A24"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66737"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725E2E"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93E333"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8014B0" w14:textId="77777777" w:rsidR="00822D00" w:rsidRDefault="007B6F49">
            <w:pPr>
              <w:keepNext/>
              <w:keepLines/>
              <w:spacing w:after="0" w:line="240" w:lineRule="auto"/>
              <w:jc w:val="center"/>
            </w:pPr>
            <w:r>
              <w:rPr>
                <w:b/>
                <w:sz w:val="18"/>
              </w:rPr>
              <w:t>Indeks (%)</w:t>
            </w:r>
          </w:p>
        </w:tc>
      </w:tr>
      <w:tr w:rsidR="00822D00" w14:paraId="4E992053" w14:textId="77777777">
        <w:tblPrEx>
          <w:tblCellMar>
            <w:top w:w="0" w:type="dxa"/>
            <w:bottom w:w="0" w:type="dxa"/>
          </w:tblCellMar>
        </w:tblPrEx>
        <w:trPr>
          <w:cantSplit/>
          <w:trHeight w:val="560"/>
        </w:trPr>
        <w:tc>
          <w:tcPr>
            <w:tcW w:w="700" w:type="dxa"/>
            <w:tcMar>
              <w:top w:w="0" w:type="dxa"/>
              <w:bottom w:w="0" w:type="dxa"/>
            </w:tcMar>
            <w:vAlign w:val="center"/>
          </w:tcPr>
          <w:p w14:paraId="78905FD8" w14:textId="77777777" w:rsidR="00822D00" w:rsidRDefault="007B6F49">
            <w:pPr>
              <w:keepNext/>
              <w:keepLines/>
              <w:spacing w:after="0" w:line="240" w:lineRule="auto"/>
            </w:pPr>
            <w:r>
              <w:rPr>
                <w:sz w:val="18"/>
              </w:rPr>
              <w:t>6</w:t>
            </w:r>
          </w:p>
        </w:tc>
        <w:tc>
          <w:tcPr>
            <w:tcW w:w="3180" w:type="dxa"/>
            <w:tcMar>
              <w:top w:w="0" w:type="dxa"/>
              <w:bottom w:w="0" w:type="dxa"/>
            </w:tcMar>
            <w:vAlign w:val="center"/>
          </w:tcPr>
          <w:p w14:paraId="55B9D515" w14:textId="77777777" w:rsidR="00822D00" w:rsidRDefault="007B6F49">
            <w:pPr>
              <w:keepNext/>
              <w:keepLines/>
              <w:spacing w:after="0" w:line="240" w:lineRule="auto"/>
            </w:pPr>
            <w:r>
              <w:rPr>
                <w:sz w:val="18"/>
              </w:rPr>
              <w:t>PRIHODI POSLOVANJA (šifre 61+62+63+64+65+66+67+68)</w:t>
            </w:r>
          </w:p>
        </w:tc>
        <w:tc>
          <w:tcPr>
            <w:tcW w:w="700" w:type="dxa"/>
            <w:tcMar>
              <w:top w:w="0" w:type="dxa"/>
              <w:bottom w:w="0" w:type="dxa"/>
            </w:tcMar>
            <w:vAlign w:val="center"/>
          </w:tcPr>
          <w:p w14:paraId="55306AF5" w14:textId="77777777" w:rsidR="00822D00" w:rsidRDefault="007B6F49">
            <w:pPr>
              <w:keepNext/>
              <w:keepLines/>
              <w:spacing w:after="0" w:line="240" w:lineRule="auto"/>
            </w:pPr>
            <w:r>
              <w:rPr>
                <w:sz w:val="18"/>
              </w:rPr>
              <w:t>6</w:t>
            </w:r>
          </w:p>
        </w:tc>
        <w:tc>
          <w:tcPr>
            <w:tcW w:w="1860" w:type="dxa"/>
            <w:tcMar>
              <w:top w:w="0" w:type="dxa"/>
              <w:bottom w:w="0" w:type="dxa"/>
            </w:tcMar>
            <w:vAlign w:val="center"/>
          </w:tcPr>
          <w:p w14:paraId="3D841B29" w14:textId="77777777" w:rsidR="00822D00" w:rsidRDefault="007B6F49">
            <w:pPr>
              <w:keepNext/>
              <w:keepLines/>
              <w:spacing w:after="0" w:line="240" w:lineRule="auto"/>
              <w:jc w:val="right"/>
            </w:pPr>
            <w:r>
              <w:rPr>
                <w:sz w:val="18"/>
              </w:rPr>
              <w:t>2.323.615,29</w:t>
            </w:r>
          </w:p>
        </w:tc>
        <w:tc>
          <w:tcPr>
            <w:tcW w:w="1860" w:type="dxa"/>
            <w:tcMar>
              <w:top w:w="0" w:type="dxa"/>
              <w:bottom w:w="0" w:type="dxa"/>
            </w:tcMar>
            <w:vAlign w:val="center"/>
          </w:tcPr>
          <w:p w14:paraId="1012CBCA" w14:textId="77777777" w:rsidR="00822D00" w:rsidRDefault="007B6F49">
            <w:pPr>
              <w:keepNext/>
              <w:keepLines/>
              <w:spacing w:after="0" w:line="240" w:lineRule="auto"/>
              <w:jc w:val="right"/>
            </w:pPr>
            <w:r>
              <w:rPr>
                <w:sz w:val="18"/>
              </w:rPr>
              <w:t>2.584.363,73</w:t>
            </w:r>
          </w:p>
        </w:tc>
        <w:tc>
          <w:tcPr>
            <w:tcW w:w="700" w:type="dxa"/>
            <w:tcMar>
              <w:top w:w="0" w:type="dxa"/>
              <w:bottom w:w="0" w:type="dxa"/>
            </w:tcMar>
            <w:vAlign w:val="center"/>
          </w:tcPr>
          <w:p w14:paraId="3C20BA55" w14:textId="77777777" w:rsidR="00822D00" w:rsidRDefault="007B6F49">
            <w:pPr>
              <w:keepNext/>
              <w:keepLines/>
              <w:spacing w:after="0" w:line="240" w:lineRule="auto"/>
              <w:jc w:val="right"/>
            </w:pPr>
            <w:r>
              <w:rPr>
                <w:sz w:val="18"/>
              </w:rPr>
              <w:t>111,2</w:t>
            </w:r>
          </w:p>
        </w:tc>
      </w:tr>
      <w:tr w:rsidR="00822D00" w14:paraId="0D35A51E" w14:textId="77777777">
        <w:tblPrEx>
          <w:tblCellMar>
            <w:top w:w="0" w:type="dxa"/>
            <w:bottom w:w="0" w:type="dxa"/>
          </w:tblCellMar>
        </w:tblPrEx>
        <w:trPr>
          <w:cantSplit/>
          <w:trHeight w:val="560"/>
        </w:trPr>
        <w:tc>
          <w:tcPr>
            <w:tcW w:w="700" w:type="dxa"/>
            <w:tcMar>
              <w:top w:w="0" w:type="dxa"/>
              <w:bottom w:w="0" w:type="dxa"/>
            </w:tcMar>
            <w:vAlign w:val="center"/>
          </w:tcPr>
          <w:p w14:paraId="6379FB00" w14:textId="77777777" w:rsidR="00822D00" w:rsidRDefault="007B6F49">
            <w:pPr>
              <w:keepNext/>
              <w:keepLines/>
              <w:spacing w:after="0" w:line="240" w:lineRule="auto"/>
            </w:pPr>
            <w:r>
              <w:rPr>
                <w:sz w:val="18"/>
              </w:rPr>
              <w:t>3</w:t>
            </w:r>
          </w:p>
        </w:tc>
        <w:tc>
          <w:tcPr>
            <w:tcW w:w="3180" w:type="dxa"/>
            <w:tcMar>
              <w:top w:w="0" w:type="dxa"/>
              <w:bottom w:w="0" w:type="dxa"/>
            </w:tcMar>
            <w:vAlign w:val="center"/>
          </w:tcPr>
          <w:p w14:paraId="599F0996" w14:textId="77777777" w:rsidR="00822D00" w:rsidRDefault="007B6F49">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453FB07C" w14:textId="77777777" w:rsidR="00822D00" w:rsidRDefault="007B6F49">
            <w:pPr>
              <w:keepNext/>
              <w:keepLines/>
              <w:spacing w:after="0" w:line="240" w:lineRule="auto"/>
            </w:pPr>
            <w:r>
              <w:rPr>
                <w:sz w:val="18"/>
              </w:rPr>
              <w:t>3</w:t>
            </w:r>
          </w:p>
        </w:tc>
        <w:tc>
          <w:tcPr>
            <w:tcW w:w="1860" w:type="dxa"/>
            <w:tcMar>
              <w:top w:w="0" w:type="dxa"/>
              <w:bottom w:w="0" w:type="dxa"/>
            </w:tcMar>
            <w:vAlign w:val="center"/>
          </w:tcPr>
          <w:p w14:paraId="37625B97" w14:textId="77777777" w:rsidR="00822D00" w:rsidRDefault="007B6F49">
            <w:pPr>
              <w:keepNext/>
              <w:keepLines/>
              <w:spacing w:after="0" w:line="240" w:lineRule="auto"/>
              <w:jc w:val="right"/>
            </w:pPr>
            <w:r>
              <w:rPr>
                <w:sz w:val="18"/>
              </w:rPr>
              <w:t>2.276.526,65</w:t>
            </w:r>
          </w:p>
        </w:tc>
        <w:tc>
          <w:tcPr>
            <w:tcW w:w="1860" w:type="dxa"/>
            <w:tcMar>
              <w:top w:w="0" w:type="dxa"/>
              <w:bottom w:w="0" w:type="dxa"/>
            </w:tcMar>
            <w:vAlign w:val="center"/>
          </w:tcPr>
          <w:p w14:paraId="536081D3" w14:textId="77777777" w:rsidR="00822D00" w:rsidRDefault="007B6F49">
            <w:pPr>
              <w:keepNext/>
              <w:keepLines/>
              <w:spacing w:after="0" w:line="240" w:lineRule="auto"/>
              <w:jc w:val="right"/>
            </w:pPr>
            <w:r>
              <w:rPr>
                <w:sz w:val="18"/>
              </w:rPr>
              <w:t>2.754.615,79</w:t>
            </w:r>
          </w:p>
        </w:tc>
        <w:tc>
          <w:tcPr>
            <w:tcW w:w="700" w:type="dxa"/>
            <w:tcMar>
              <w:top w:w="0" w:type="dxa"/>
              <w:bottom w:w="0" w:type="dxa"/>
            </w:tcMar>
            <w:vAlign w:val="center"/>
          </w:tcPr>
          <w:p w14:paraId="386170EA" w14:textId="77777777" w:rsidR="00822D00" w:rsidRDefault="007B6F49">
            <w:pPr>
              <w:keepNext/>
              <w:keepLines/>
              <w:spacing w:after="0" w:line="240" w:lineRule="auto"/>
              <w:jc w:val="right"/>
            </w:pPr>
            <w:r>
              <w:rPr>
                <w:sz w:val="18"/>
              </w:rPr>
              <w:t>121,0</w:t>
            </w:r>
          </w:p>
        </w:tc>
      </w:tr>
      <w:tr w:rsidR="00822D00" w14:paraId="530262AC" w14:textId="77777777">
        <w:tblPrEx>
          <w:tblCellMar>
            <w:top w:w="0" w:type="dxa"/>
            <w:bottom w:w="0" w:type="dxa"/>
          </w:tblCellMar>
        </w:tblPrEx>
        <w:trPr>
          <w:cantSplit/>
          <w:trHeight w:val="560"/>
        </w:trPr>
        <w:tc>
          <w:tcPr>
            <w:tcW w:w="700" w:type="dxa"/>
            <w:tcMar>
              <w:top w:w="0" w:type="dxa"/>
              <w:bottom w:w="0" w:type="dxa"/>
            </w:tcMar>
            <w:vAlign w:val="center"/>
          </w:tcPr>
          <w:p w14:paraId="5E0C16C9" w14:textId="77777777" w:rsidR="00822D00" w:rsidRDefault="00822D00">
            <w:pPr>
              <w:keepNext/>
              <w:keepLines/>
              <w:spacing w:after="0" w:line="240" w:lineRule="auto"/>
            </w:pPr>
          </w:p>
        </w:tc>
        <w:tc>
          <w:tcPr>
            <w:tcW w:w="3180" w:type="dxa"/>
            <w:tcMar>
              <w:top w:w="0" w:type="dxa"/>
              <w:bottom w:w="0" w:type="dxa"/>
            </w:tcMar>
            <w:vAlign w:val="center"/>
          </w:tcPr>
          <w:p w14:paraId="10D30147" w14:textId="77777777" w:rsidR="00822D00" w:rsidRDefault="007B6F49">
            <w:pPr>
              <w:keepNext/>
              <w:keepLines/>
              <w:spacing w:after="0" w:line="240" w:lineRule="auto"/>
            </w:pPr>
            <w:r>
              <w:rPr>
                <w:b/>
                <w:sz w:val="18"/>
              </w:rPr>
              <w:t>MANJAK PRIHODA POSLOVANJA (šifre Z005-6)</w:t>
            </w:r>
          </w:p>
        </w:tc>
        <w:tc>
          <w:tcPr>
            <w:tcW w:w="700" w:type="dxa"/>
            <w:tcMar>
              <w:top w:w="0" w:type="dxa"/>
              <w:bottom w:w="0" w:type="dxa"/>
            </w:tcMar>
            <w:vAlign w:val="center"/>
          </w:tcPr>
          <w:p w14:paraId="09E4B59F" w14:textId="77777777" w:rsidR="00822D00" w:rsidRDefault="007B6F49">
            <w:pPr>
              <w:keepNext/>
              <w:keepLines/>
              <w:spacing w:after="0" w:line="240" w:lineRule="auto"/>
            </w:pPr>
            <w:r>
              <w:rPr>
                <w:b/>
                <w:sz w:val="18"/>
              </w:rPr>
              <w:t>Y001</w:t>
            </w:r>
          </w:p>
        </w:tc>
        <w:tc>
          <w:tcPr>
            <w:tcW w:w="1860" w:type="dxa"/>
            <w:tcMar>
              <w:top w:w="0" w:type="dxa"/>
              <w:bottom w:w="0" w:type="dxa"/>
            </w:tcMar>
            <w:vAlign w:val="center"/>
          </w:tcPr>
          <w:p w14:paraId="26184A6A" w14:textId="77777777" w:rsidR="00822D00" w:rsidRDefault="007B6F49">
            <w:pPr>
              <w:keepNext/>
              <w:keepLines/>
              <w:spacing w:after="0" w:line="240" w:lineRule="auto"/>
              <w:jc w:val="right"/>
            </w:pPr>
            <w:r>
              <w:rPr>
                <w:b/>
                <w:sz w:val="18"/>
              </w:rPr>
              <w:t>0,00</w:t>
            </w:r>
          </w:p>
        </w:tc>
        <w:tc>
          <w:tcPr>
            <w:tcW w:w="1860" w:type="dxa"/>
            <w:tcMar>
              <w:top w:w="0" w:type="dxa"/>
              <w:bottom w:w="0" w:type="dxa"/>
            </w:tcMar>
            <w:vAlign w:val="center"/>
          </w:tcPr>
          <w:p w14:paraId="0CEB7A16" w14:textId="77777777" w:rsidR="00822D00" w:rsidRDefault="007B6F49">
            <w:pPr>
              <w:keepNext/>
              <w:keepLines/>
              <w:spacing w:after="0" w:line="240" w:lineRule="auto"/>
              <w:jc w:val="right"/>
            </w:pPr>
            <w:r>
              <w:rPr>
                <w:b/>
                <w:sz w:val="18"/>
              </w:rPr>
              <w:t>170.252,06</w:t>
            </w:r>
          </w:p>
        </w:tc>
        <w:tc>
          <w:tcPr>
            <w:tcW w:w="700" w:type="dxa"/>
            <w:tcMar>
              <w:top w:w="0" w:type="dxa"/>
              <w:bottom w:w="0" w:type="dxa"/>
            </w:tcMar>
            <w:vAlign w:val="center"/>
          </w:tcPr>
          <w:p w14:paraId="40B74C99" w14:textId="77777777" w:rsidR="00822D00" w:rsidRDefault="007B6F49">
            <w:pPr>
              <w:keepNext/>
              <w:keepLines/>
              <w:spacing w:after="0" w:line="240" w:lineRule="auto"/>
              <w:jc w:val="right"/>
            </w:pPr>
            <w:r>
              <w:rPr>
                <w:b/>
                <w:sz w:val="18"/>
              </w:rPr>
              <w:t>-</w:t>
            </w:r>
          </w:p>
        </w:tc>
      </w:tr>
      <w:tr w:rsidR="00822D00" w14:paraId="7933E808" w14:textId="77777777">
        <w:tblPrEx>
          <w:tblCellMar>
            <w:top w:w="0" w:type="dxa"/>
            <w:bottom w:w="0" w:type="dxa"/>
          </w:tblCellMar>
        </w:tblPrEx>
        <w:trPr>
          <w:cantSplit/>
          <w:trHeight w:val="560"/>
        </w:trPr>
        <w:tc>
          <w:tcPr>
            <w:tcW w:w="700" w:type="dxa"/>
            <w:tcMar>
              <w:top w:w="0" w:type="dxa"/>
              <w:bottom w:w="0" w:type="dxa"/>
            </w:tcMar>
            <w:vAlign w:val="center"/>
          </w:tcPr>
          <w:p w14:paraId="1D903934" w14:textId="77777777" w:rsidR="00822D00" w:rsidRDefault="007B6F49">
            <w:pPr>
              <w:keepNext/>
              <w:keepLines/>
              <w:spacing w:after="0" w:line="240" w:lineRule="auto"/>
            </w:pPr>
            <w:r>
              <w:rPr>
                <w:sz w:val="18"/>
              </w:rPr>
              <w:t>7</w:t>
            </w:r>
          </w:p>
        </w:tc>
        <w:tc>
          <w:tcPr>
            <w:tcW w:w="3180" w:type="dxa"/>
            <w:tcMar>
              <w:top w:w="0" w:type="dxa"/>
              <w:bottom w:w="0" w:type="dxa"/>
            </w:tcMar>
            <w:vAlign w:val="center"/>
          </w:tcPr>
          <w:p w14:paraId="40EF35C4" w14:textId="77777777" w:rsidR="00822D00" w:rsidRDefault="007B6F4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3EE6AAF" w14:textId="77777777" w:rsidR="00822D00" w:rsidRDefault="007B6F49">
            <w:pPr>
              <w:keepNext/>
              <w:keepLines/>
              <w:spacing w:after="0" w:line="240" w:lineRule="auto"/>
            </w:pPr>
            <w:r>
              <w:rPr>
                <w:sz w:val="18"/>
              </w:rPr>
              <w:t>7</w:t>
            </w:r>
          </w:p>
        </w:tc>
        <w:tc>
          <w:tcPr>
            <w:tcW w:w="1860" w:type="dxa"/>
            <w:tcMar>
              <w:top w:w="0" w:type="dxa"/>
              <w:bottom w:w="0" w:type="dxa"/>
            </w:tcMar>
            <w:vAlign w:val="center"/>
          </w:tcPr>
          <w:p w14:paraId="5C7F842E"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22FEB2ED" w14:textId="77777777" w:rsidR="00822D00" w:rsidRDefault="007B6F49">
            <w:pPr>
              <w:keepNext/>
              <w:keepLines/>
              <w:spacing w:after="0" w:line="240" w:lineRule="auto"/>
              <w:jc w:val="right"/>
            </w:pPr>
            <w:r>
              <w:rPr>
                <w:sz w:val="18"/>
              </w:rPr>
              <w:t>0,00</w:t>
            </w:r>
          </w:p>
        </w:tc>
        <w:tc>
          <w:tcPr>
            <w:tcW w:w="700" w:type="dxa"/>
            <w:tcMar>
              <w:top w:w="0" w:type="dxa"/>
              <w:bottom w:w="0" w:type="dxa"/>
            </w:tcMar>
            <w:vAlign w:val="center"/>
          </w:tcPr>
          <w:p w14:paraId="2022FC40" w14:textId="77777777" w:rsidR="00822D00" w:rsidRDefault="007B6F49">
            <w:pPr>
              <w:keepNext/>
              <w:keepLines/>
              <w:spacing w:after="0" w:line="240" w:lineRule="auto"/>
              <w:jc w:val="right"/>
            </w:pPr>
            <w:r>
              <w:rPr>
                <w:sz w:val="18"/>
              </w:rPr>
              <w:t>-</w:t>
            </w:r>
          </w:p>
        </w:tc>
      </w:tr>
      <w:tr w:rsidR="00822D00" w14:paraId="75053C8C" w14:textId="77777777">
        <w:tblPrEx>
          <w:tblCellMar>
            <w:top w:w="0" w:type="dxa"/>
            <w:bottom w:w="0" w:type="dxa"/>
          </w:tblCellMar>
        </w:tblPrEx>
        <w:trPr>
          <w:cantSplit/>
          <w:trHeight w:val="560"/>
        </w:trPr>
        <w:tc>
          <w:tcPr>
            <w:tcW w:w="700" w:type="dxa"/>
            <w:tcMar>
              <w:top w:w="0" w:type="dxa"/>
              <w:bottom w:w="0" w:type="dxa"/>
            </w:tcMar>
            <w:vAlign w:val="center"/>
          </w:tcPr>
          <w:p w14:paraId="5759715E" w14:textId="77777777" w:rsidR="00822D00" w:rsidRDefault="007B6F49">
            <w:pPr>
              <w:keepNext/>
              <w:keepLines/>
              <w:spacing w:after="0" w:line="240" w:lineRule="auto"/>
            </w:pPr>
            <w:r>
              <w:rPr>
                <w:sz w:val="18"/>
              </w:rPr>
              <w:t>4</w:t>
            </w:r>
          </w:p>
        </w:tc>
        <w:tc>
          <w:tcPr>
            <w:tcW w:w="3180" w:type="dxa"/>
            <w:tcMar>
              <w:top w:w="0" w:type="dxa"/>
              <w:bottom w:w="0" w:type="dxa"/>
            </w:tcMar>
            <w:vAlign w:val="center"/>
          </w:tcPr>
          <w:p w14:paraId="1D5F03BC" w14:textId="77777777" w:rsidR="00822D00" w:rsidRDefault="007B6F49">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14:paraId="611EFBF1" w14:textId="77777777" w:rsidR="00822D00" w:rsidRDefault="007B6F49">
            <w:pPr>
              <w:keepNext/>
              <w:keepLines/>
              <w:spacing w:after="0" w:line="240" w:lineRule="auto"/>
            </w:pPr>
            <w:r>
              <w:rPr>
                <w:sz w:val="18"/>
              </w:rPr>
              <w:t>4</w:t>
            </w:r>
          </w:p>
        </w:tc>
        <w:tc>
          <w:tcPr>
            <w:tcW w:w="1860" w:type="dxa"/>
            <w:tcMar>
              <w:top w:w="0" w:type="dxa"/>
              <w:bottom w:w="0" w:type="dxa"/>
            </w:tcMar>
            <w:vAlign w:val="center"/>
          </w:tcPr>
          <w:p w14:paraId="7CB432AD" w14:textId="77777777" w:rsidR="00822D00" w:rsidRDefault="007B6F49">
            <w:pPr>
              <w:keepNext/>
              <w:keepLines/>
              <w:spacing w:after="0" w:line="240" w:lineRule="auto"/>
              <w:jc w:val="right"/>
            </w:pPr>
            <w:r>
              <w:rPr>
                <w:sz w:val="18"/>
              </w:rPr>
              <w:t>48.537,93</w:t>
            </w:r>
          </w:p>
        </w:tc>
        <w:tc>
          <w:tcPr>
            <w:tcW w:w="1860" w:type="dxa"/>
            <w:tcMar>
              <w:top w:w="0" w:type="dxa"/>
              <w:bottom w:w="0" w:type="dxa"/>
            </w:tcMar>
            <w:vAlign w:val="center"/>
          </w:tcPr>
          <w:p w14:paraId="280906CB" w14:textId="77777777" w:rsidR="00822D00" w:rsidRDefault="007B6F49">
            <w:pPr>
              <w:keepNext/>
              <w:keepLines/>
              <w:spacing w:after="0" w:line="240" w:lineRule="auto"/>
              <w:jc w:val="right"/>
            </w:pPr>
            <w:r>
              <w:rPr>
                <w:sz w:val="18"/>
              </w:rPr>
              <w:t>61.884,21</w:t>
            </w:r>
          </w:p>
        </w:tc>
        <w:tc>
          <w:tcPr>
            <w:tcW w:w="700" w:type="dxa"/>
            <w:tcMar>
              <w:top w:w="0" w:type="dxa"/>
              <w:bottom w:w="0" w:type="dxa"/>
            </w:tcMar>
            <w:vAlign w:val="center"/>
          </w:tcPr>
          <w:p w14:paraId="7D565B9B" w14:textId="77777777" w:rsidR="00822D00" w:rsidRDefault="007B6F49">
            <w:pPr>
              <w:keepNext/>
              <w:keepLines/>
              <w:spacing w:after="0" w:line="240" w:lineRule="auto"/>
              <w:jc w:val="right"/>
            </w:pPr>
            <w:r>
              <w:rPr>
                <w:sz w:val="18"/>
              </w:rPr>
              <w:t>127,5</w:t>
            </w:r>
          </w:p>
        </w:tc>
      </w:tr>
      <w:tr w:rsidR="00822D00" w14:paraId="75C077E5" w14:textId="77777777">
        <w:tblPrEx>
          <w:tblCellMar>
            <w:top w:w="0" w:type="dxa"/>
            <w:bottom w:w="0" w:type="dxa"/>
          </w:tblCellMar>
        </w:tblPrEx>
        <w:trPr>
          <w:cantSplit/>
          <w:trHeight w:val="560"/>
        </w:trPr>
        <w:tc>
          <w:tcPr>
            <w:tcW w:w="700" w:type="dxa"/>
            <w:tcMar>
              <w:top w:w="0" w:type="dxa"/>
              <w:bottom w:w="0" w:type="dxa"/>
            </w:tcMar>
            <w:vAlign w:val="center"/>
          </w:tcPr>
          <w:p w14:paraId="64F0AEC8" w14:textId="77777777" w:rsidR="00822D00" w:rsidRDefault="00822D00">
            <w:pPr>
              <w:keepNext/>
              <w:keepLines/>
              <w:spacing w:after="0" w:line="240" w:lineRule="auto"/>
            </w:pPr>
          </w:p>
        </w:tc>
        <w:tc>
          <w:tcPr>
            <w:tcW w:w="3180" w:type="dxa"/>
            <w:tcMar>
              <w:top w:w="0" w:type="dxa"/>
              <w:bottom w:w="0" w:type="dxa"/>
            </w:tcMar>
            <w:vAlign w:val="center"/>
          </w:tcPr>
          <w:p w14:paraId="006E2C77" w14:textId="77777777" w:rsidR="00822D00" w:rsidRDefault="007B6F49">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DAC83BC" w14:textId="77777777" w:rsidR="00822D00" w:rsidRDefault="007B6F49">
            <w:pPr>
              <w:keepNext/>
              <w:keepLines/>
              <w:spacing w:after="0" w:line="240" w:lineRule="auto"/>
            </w:pPr>
            <w:r>
              <w:rPr>
                <w:b/>
                <w:sz w:val="18"/>
              </w:rPr>
              <w:t>Y002</w:t>
            </w:r>
          </w:p>
        </w:tc>
        <w:tc>
          <w:tcPr>
            <w:tcW w:w="1860" w:type="dxa"/>
            <w:tcMar>
              <w:top w:w="0" w:type="dxa"/>
              <w:bottom w:w="0" w:type="dxa"/>
            </w:tcMar>
            <w:vAlign w:val="center"/>
          </w:tcPr>
          <w:p w14:paraId="7E46871B" w14:textId="77777777" w:rsidR="00822D00" w:rsidRDefault="007B6F49">
            <w:pPr>
              <w:keepNext/>
              <w:keepLines/>
              <w:spacing w:after="0" w:line="240" w:lineRule="auto"/>
              <w:jc w:val="right"/>
            </w:pPr>
            <w:r>
              <w:rPr>
                <w:b/>
                <w:sz w:val="18"/>
              </w:rPr>
              <w:t>48.537,93</w:t>
            </w:r>
          </w:p>
        </w:tc>
        <w:tc>
          <w:tcPr>
            <w:tcW w:w="1860" w:type="dxa"/>
            <w:tcMar>
              <w:top w:w="0" w:type="dxa"/>
              <w:bottom w:w="0" w:type="dxa"/>
            </w:tcMar>
            <w:vAlign w:val="center"/>
          </w:tcPr>
          <w:p w14:paraId="72BA0AE8" w14:textId="77777777" w:rsidR="00822D00" w:rsidRDefault="007B6F49">
            <w:pPr>
              <w:keepNext/>
              <w:keepLines/>
              <w:spacing w:after="0" w:line="240" w:lineRule="auto"/>
              <w:jc w:val="right"/>
            </w:pPr>
            <w:r>
              <w:rPr>
                <w:b/>
                <w:sz w:val="18"/>
              </w:rPr>
              <w:t>61.884,21</w:t>
            </w:r>
          </w:p>
        </w:tc>
        <w:tc>
          <w:tcPr>
            <w:tcW w:w="700" w:type="dxa"/>
            <w:tcMar>
              <w:top w:w="0" w:type="dxa"/>
              <w:bottom w:w="0" w:type="dxa"/>
            </w:tcMar>
            <w:vAlign w:val="center"/>
          </w:tcPr>
          <w:p w14:paraId="664164AF" w14:textId="77777777" w:rsidR="00822D00" w:rsidRDefault="007B6F49">
            <w:pPr>
              <w:keepNext/>
              <w:keepLines/>
              <w:spacing w:after="0" w:line="240" w:lineRule="auto"/>
              <w:jc w:val="right"/>
            </w:pPr>
            <w:r>
              <w:rPr>
                <w:b/>
                <w:sz w:val="18"/>
              </w:rPr>
              <w:t>127,5</w:t>
            </w:r>
          </w:p>
        </w:tc>
      </w:tr>
      <w:tr w:rsidR="00822D00" w14:paraId="07152B27" w14:textId="77777777">
        <w:tblPrEx>
          <w:tblCellMar>
            <w:top w:w="0" w:type="dxa"/>
            <w:bottom w:w="0" w:type="dxa"/>
          </w:tblCellMar>
        </w:tblPrEx>
        <w:trPr>
          <w:cantSplit/>
          <w:trHeight w:val="560"/>
        </w:trPr>
        <w:tc>
          <w:tcPr>
            <w:tcW w:w="700" w:type="dxa"/>
            <w:tcMar>
              <w:top w:w="0" w:type="dxa"/>
              <w:bottom w:w="0" w:type="dxa"/>
            </w:tcMar>
            <w:vAlign w:val="center"/>
          </w:tcPr>
          <w:p w14:paraId="73C482BA" w14:textId="77777777" w:rsidR="00822D00" w:rsidRDefault="007B6F49">
            <w:pPr>
              <w:keepNext/>
              <w:keepLines/>
              <w:spacing w:after="0" w:line="240" w:lineRule="auto"/>
            </w:pPr>
            <w:r>
              <w:rPr>
                <w:sz w:val="18"/>
              </w:rPr>
              <w:t>8</w:t>
            </w:r>
          </w:p>
        </w:tc>
        <w:tc>
          <w:tcPr>
            <w:tcW w:w="3180" w:type="dxa"/>
            <w:tcMar>
              <w:top w:w="0" w:type="dxa"/>
              <w:bottom w:w="0" w:type="dxa"/>
            </w:tcMar>
            <w:vAlign w:val="center"/>
          </w:tcPr>
          <w:p w14:paraId="54D80132" w14:textId="77777777" w:rsidR="00822D00" w:rsidRDefault="007B6F4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DB2BD18" w14:textId="77777777" w:rsidR="00822D00" w:rsidRDefault="007B6F49">
            <w:pPr>
              <w:keepNext/>
              <w:keepLines/>
              <w:spacing w:after="0" w:line="240" w:lineRule="auto"/>
            </w:pPr>
            <w:r>
              <w:rPr>
                <w:sz w:val="18"/>
              </w:rPr>
              <w:t>8</w:t>
            </w:r>
          </w:p>
        </w:tc>
        <w:tc>
          <w:tcPr>
            <w:tcW w:w="1860" w:type="dxa"/>
            <w:tcMar>
              <w:top w:w="0" w:type="dxa"/>
              <w:bottom w:w="0" w:type="dxa"/>
            </w:tcMar>
            <w:vAlign w:val="center"/>
          </w:tcPr>
          <w:p w14:paraId="4D0D2B11"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0D3A1401" w14:textId="77777777" w:rsidR="00822D00" w:rsidRDefault="007B6F49">
            <w:pPr>
              <w:keepNext/>
              <w:keepLines/>
              <w:spacing w:after="0" w:line="240" w:lineRule="auto"/>
              <w:jc w:val="right"/>
            </w:pPr>
            <w:r>
              <w:rPr>
                <w:sz w:val="18"/>
              </w:rPr>
              <w:t>0,00</w:t>
            </w:r>
          </w:p>
        </w:tc>
        <w:tc>
          <w:tcPr>
            <w:tcW w:w="700" w:type="dxa"/>
            <w:tcMar>
              <w:top w:w="0" w:type="dxa"/>
              <w:bottom w:w="0" w:type="dxa"/>
            </w:tcMar>
            <w:vAlign w:val="center"/>
          </w:tcPr>
          <w:p w14:paraId="081E2243" w14:textId="77777777" w:rsidR="00822D00" w:rsidRDefault="007B6F49">
            <w:pPr>
              <w:keepNext/>
              <w:keepLines/>
              <w:spacing w:after="0" w:line="240" w:lineRule="auto"/>
              <w:jc w:val="right"/>
            </w:pPr>
            <w:r>
              <w:rPr>
                <w:sz w:val="18"/>
              </w:rPr>
              <w:t>-</w:t>
            </w:r>
          </w:p>
        </w:tc>
      </w:tr>
      <w:tr w:rsidR="00822D00" w14:paraId="7EE9871D" w14:textId="77777777">
        <w:tblPrEx>
          <w:tblCellMar>
            <w:top w:w="0" w:type="dxa"/>
            <w:bottom w:w="0" w:type="dxa"/>
          </w:tblCellMar>
        </w:tblPrEx>
        <w:trPr>
          <w:cantSplit/>
          <w:trHeight w:val="560"/>
        </w:trPr>
        <w:tc>
          <w:tcPr>
            <w:tcW w:w="700" w:type="dxa"/>
            <w:tcMar>
              <w:top w:w="0" w:type="dxa"/>
              <w:bottom w:w="0" w:type="dxa"/>
            </w:tcMar>
            <w:vAlign w:val="center"/>
          </w:tcPr>
          <w:p w14:paraId="52251D3B" w14:textId="77777777" w:rsidR="00822D00" w:rsidRDefault="007B6F49">
            <w:pPr>
              <w:keepNext/>
              <w:keepLines/>
              <w:spacing w:after="0" w:line="240" w:lineRule="auto"/>
            </w:pPr>
            <w:r>
              <w:rPr>
                <w:sz w:val="18"/>
              </w:rPr>
              <w:t>5</w:t>
            </w:r>
          </w:p>
        </w:tc>
        <w:tc>
          <w:tcPr>
            <w:tcW w:w="3180" w:type="dxa"/>
            <w:tcMar>
              <w:top w:w="0" w:type="dxa"/>
              <w:bottom w:w="0" w:type="dxa"/>
            </w:tcMar>
            <w:vAlign w:val="center"/>
          </w:tcPr>
          <w:p w14:paraId="74DF44C2" w14:textId="77777777" w:rsidR="00822D00" w:rsidRDefault="007B6F49">
            <w:pPr>
              <w:keepNext/>
              <w:keepLines/>
              <w:spacing w:after="0" w:line="240" w:lineRule="auto"/>
            </w:pPr>
            <w:r>
              <w:rPr>
                <w:sz w:val="18"/>
              </w:rPr>
              <w:t xml:space="preserve">Izdaci za financijsku imovinu i </w:t>
            </w:r>
            <w:r>
              <w:rPr>
                <w:sz w:val="18"/>
              </w:rPr>
              <w:t>otplate zajmova (šifre 51+52+53+54+55)</w:t>
            </w:r>
          </w:p>
        </w:tc>
        <w:tc>
          <w:tcPr>
            <w:tcW w:w="700" w:type="dxa"/>
            <w:tcMar>
              <w:top w:w="0" w:type="dxa"/>
              <w:bottom w:w="0" w:type="dxa"/>
            </w:tcMar>
            <w:vAlign w:val="center"/>
          </w:tcPr>
          <w:p w14:paraId="345DCEFF" w14:textId="77777777" w:rsidR="00822D00" w:rsidRDefault="007B6F49">
            <w:pPr>
              <w:keepNext/>
              <w:keepLines/>
              <w:spacing w:after="0" w:line="240" w:lineRule="auto"/>
            </w:pPr>
            <w:r>
              <w:rPr>
                <w:sz w:val="18"/>
              </w:rPr>
              <w:t>5</w:t>
            </w:r>
          </w:p>
        </w:tc>
        <w:tc>
          <w:tcPr>
            <w:tcW w:w="1860" w:type="dxa"/>
            <w:tcMar>
              <w:top w:w="0" w:type="dxa"/>
              <w:bottom w:w="0" w:type="dxa"/>
            </w:tcMar>
            <w:vAlign w:val="center"/>
          </w:tcPr>
          <w:p w14:paraId="0DDAE4AE"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2183AB19" w14:textId="77777777" w:rsidR="00822D00" w:rsidRDefault="007B6F49">
            <w:pPr>
              <w:keepNext/>
              <w:keepLines/>
              <w:spacing w:after="0" w:line="240" w:lineRule="auto"/>
              <w:jc w:val="right"/>
            </w:pPr>
            <w:r>
              <w:rPr>
                <w:sz w:val="18"/>
              </w:rPr>
              <w:t>0,00</w:t>
            </w:r>
          </w:p>
        </w:tc>
        <w:tc>
          <w:tcPr>
            <w:tcW w:w="700" w:type="dxa"/>
            <w:tcMar>
              <w:top w:w="0" w:type="dxa"/>
              <w:bottom w:w="0" w:type="dxa"/>
            </w:tcMar>
            <w:vAlign w:val="center"/>
          </w:tcPr>
          <w:p w14:paraId="5347A749" w14:textId="77777777" w:rsidR="00822D00" w:rsidRDefault="007B6F49">
            <w:pPr>
              <w:keepNext/>
              <w:keepLines/>
              <w:spacing w:after="0" w:line="240" w:lineRule="auto"/>
              <w:jc w:val="right"/>
            </w:pPr>
            <w:r>
              <w:rPr>
                <w:sz w:val="18"/>
              </w:rPr>
              <w:t>-</w:t>
            </w:r>
          </w:p>
        </w:tc>
      </w:tr>
      <w:tr w:rsidR="00822D00" w14:paraId="7E378BB5" w14:textId="77777777">
        <w:tblPrEx>
          <w:tblCellMar>
            <w:top w:w="0" w:type="dxa"/>
            <w:bottom w:w="0" w:type="dxa"/>
          </w:tblCellMar>
        </w:tblPrEx>
        <w:trPr>
          <w:cantSplit/>
          <w:trHeight w:val="560"/>
        </w:trPr>
        <w:tc>
          <w:tcPr>
            <w:tcW w:w="700" w:type="dxa"/>
            <w:tcMar>
              <w:top w:w="0" w:type="dxa"/>
              <w:bottom w:w="0" w:type="dxa"/>
            </w:tcMar>
            <w:vAlign w:val="center"/>
          </w:tcPr>
          <w:p w14:paraId="5FF15D71" w14:textId="77777777" w:rsidR="00822D00" w:rsidRDefault="00822D00">
            <w:pPr>
              <w:keepNext/>
              <w:keepLines/>
              <w:spacing w:after="0" w:line="240" w:lineRule="auto"/>
            </w:pPr>
          </w:p>
        </w:tc>
        <w:tc>
          <w:tcPr>
            <w:tcW w:w="3180" w:type="dxa"/>
            <w:tcMar>
              <w:top w:w="0" w:type="dxa"/>
              <w:bottom w:w="0" w:type="dxa"/>
            </w:tcMar>
            <w:vAlign w:val="center"/>
          </w:tcPr>
          <w:p w14:paraId="499AA645" w14:textId="77777777" w:rsidR="00822D00" w:rsidRDefault="007B6F4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CE98653" w14:textId="77777777" w:rsidR="00822D00" w:rsidRDefault="007B6F49">
            <w:pPr>
              <w:keepNext/>
              <w:keepLines/>
              <w:spacing w:after="0" w:line="240" w:lineRule="auto"/>
            </w:pPr>
            <w:r>
              <w:rPr>
                <w:b/>
                <w:sz w:val="18"/>
              </w:rPr>
              <w:t>X003, Y003</w:t>
            </w:r>
          </w:p>
        </w:tc>
        <w:tc>
          <w:tcPr>
            <w:tcW w:w="1860" w:type="dxa"/>
            <w:tcMar>
              <w:top w:w="0" w:type="dxa"/>
              <w:bottom w:w="0" w:type="dxa"/>
            </w:tcMar>
            <w:vAlign w:val="center"/>
          </w:tcPr>
          <w:p w14:paraId="35D2EF27" w14:textId="77777777" w:rsidR="00822D00" w:rsidRDefault="007B6F49">
            <w:pPr>
              <w:keepNext/>
              <w:keepLines/>
              <w:spacing w:after="0" w:line="240" w:lineRule="auto"/>
              <w:jc w:val="right"/>
            </w:pPr>
            <w:r>
              <w:rPr>
                <w:b/>
                <w:sz w:val="18"/>
              </w:rPr>
              <w:t>0,00</w:t>
            </w:r>
          </w:p>
        </w:tc>
        <w:tc>
          <w:tcPr>
            <w:tcW w:w="1860" w:type="dxa"/>
            <w:tcMar>
              <w:top w:w="0" w:type="dxa"/>
              <w:bottom w:w="0" w:type="dxa"/>
            </w:tcMar>
            <w:vAlign w:val="center"/>
          </w:tcPr>
          <w:p w14:paraId="782D6C34" w14:textId="77777777" w:rsidR="00822D00" w:rsidRDefault="007B6F49">
            <w:pPr>
              <w:keepNext/>
              <w:keepLines/>
              <w:spacing w:after="0" w:line="240" w:lineRule="auto"/>
              <w:jc w:val="right"/>
            </w:pPr>
            <w:r>
              <w:rPr>
                <w:b/>
                <w:sz w:val="18"/>
              </w:rPr>
              <w:t>0,00</w:t>
            </w:r>
          </w:p>
        </w:tc>
        <w:tc>
          <w:tcPr>
            <w:tcW w:w="700" w:type="dxa"/>
            <w:tcMar>
              <w:top w:w="0" w:type="dxa"/>
              <w:bottom w:w="0" w:type="dxa"/>
            </w:tcMar>
            <w:vAlign w:val="center"/>
          </w:tcPr>
          <w:p w14:paraId="019CFA36" w14:textId="77777777" w:rsidR="00822D00" w:rsidRDefault="007B6F49">
            <w:pPr>
              <w:keepNext/>
              <w:keepLines/>
              <w:spacing w:after="0" w:line="240" w:lineRule="auto"/>
              <w:jc w:val="right"/>
            </w:pPr>
            <w:r>
              <w:rPr>
                <w:b/>
                <w:sz w:val="18"/>
              </w:rPr>
              <w:t>-</w:t>
            </w:r>
          </w:p>
        </w:tc>
      </w:tr>
      <w:tr w:rsidR="00822D00" w14:paraId="494A01CE" w14:textId="77777777">
        <w:tblPrEx>
          <w:tblCellMar>
            <w:top w:w="0" w:type="dxa"/>
            <w:bottom w:w="0" w:type="dxa"/>
          </w:tblCellMar>
        </w:tblPrEx>
        <w:trPr>
          <w:cantSplit/>
          <w:trHeight w:val="560"/>
        </w:trPr>
        <w:tc>
          <w:tcPr>
            <w:tcW w:w="700" w:type="dxa"/>
            <w:tcMar>
              <w:top w:w="0" w:type="dxa"/>
              <w:bottom w:w="0" w:type="dxa"/>
            </w:tcMar>
            <w:vAlign w:val="center"/>
          </w:tcPr>
          <w:p w14:paraId="33F79165" w14:textId="77777777" w:rsidR="00822D00" w:rsidRDefault="00822D00">
            <w:pPr>
              <w:keepNext/>
              <w:keepLines/>
              <w:spacing w:after="0" w:line="240" w:lineRule="auto"/>
            </w:pPr>
          </w:p>
        </w:tc>
        <w:tc>
          <w:tcPr>
            <w:tcW w:w="3180" w:type="dxa"/>
            <w:tcMar>
              <w:top w:w="0" w:type="dxa"/>
              <w:bottom w:w="0" w:type="dxa"/>
            </w:tcMar>
            <w:vAlign w:val="center"/>
          </w:tcPr>
          <w:p w14:paraId="3B91B1A0" w14:textId="77777777" w:rsidR="00822D00" w:rsidRDefault="007B6F49">
            <w:pPr>
              <w:keepNext/>
              <w:keepLines/>
              <w:spacing w:after="0" w:line="240" w:lineRule="auto"/>
            </w:pPr>
            <w:r>
              <w:rPr>
                <w:b/>
                <w:sz w:val="18"/>
              </w:rPr>
              <w:t>MANJAK PRIHODA I PRIMITAKA (šifre Y345-X678)</w:t>
            </w:r>
          </w:p>
        </w:tc>
        <w:tc>
          <w:tcPr>
            <w:tcW w:w="700" w:type="dxa"/>
            <w:tcMar>
              <w:top w:w="0" w:type="dxa"/>
              <w:bottom w:w="0" w:type="dxa"/>
            </w:tcMar>
            <w:vAlign w:val="center"/>
          </w:tcPr>
          <w:p w14:paraId="5F580A1C" w14:textId="77777777" w:rsidR="00822D00" w:rsidRDefault="007B6F49">
            <w:pPr>
              <w:keepNext/>
              <w:keepLines/>
              <w:spacing w:after="0" w:line="240" w:lineRule="auto"/>
            </w:pPr>
            <w:r>
              <w:rPr>
                <w:b/>
                <w:sz w:val="18"/>
              </w:rPr>
              <w:t>Y005</w:t>
            </w:r>
          </w:p>
        </w:tc>
        <w:tc>
          <w:tcPr>
            <w:tcW w:w="1860" w:type="dxa"/>
            <w:tcMar>
              <w:top w:w="0" w:type="dxa"/>
              <w:bottom w:w="0" w:type="dxa"/>
            </w:tcMar>
            <w:vAlign w:val="center"/>
          </w:tcPr>
          <w:p w14:paraId="4F88BCD9" w14:textId="77777777" w:rsidR="00822D00" w:rsidRDefault="007B6F49">
            <w:pPr>
              <w:keepNext/>
              <w:keepLines/>
              <w:spacing w:after="0" w:line="240" w:lineRule="auto"/>
              <w:jc w:val="right"/>
            </w:pPr>
            <w:r>
              <w:rPr>
                <w:b/>
                <w:sz w:val="18"/>
              </w:rPr>
              <w:t>1.449,29</w:t>
            </w:r>
          </w:p>
        </w:tc>
        <w:tc>
          <w:tcPr>
            <w:tcW w:w="1860" w:type="dxa"/>
            <w:tcMar>
              <w:top w:w="0" w:type="dxa"/>
              <w:bottom w:w="0" w:type="dxa"/>
            </w:tcMar>
            <w:vAlign w:val="center"/>
          </w:tcPr>
          <w:p w14:paraId="4BC1A128" w14:textId="77777777" w:rsidR="00822D00" w:rsidRDefault="007B6F49">
            <w:pPr>
              <w:keepNext/>
              <w:keepLines/>
              <w:spacing w:after="0" w:line="240" w:lineRule="auto"/>
              <w:jc w:val="right"/>
            </w:pPr>
            <w:r>
              <w:rPr>
                <w:b/>
                <w:sz w:val="18"/>
              </w:rPr>
              <w:t>232.136,27</w:t>
            </w:r>
          </w:p>
        </w:tc>
        <w:tc>
          <w:tcPr>
            <w:tcW w:w="700" w:type="dxa"/>
            <w:tcMar>
              <w:top w:w="0" w:type="dxa"/>
              <w:bottom w:w="0" w:type="dxa"/>
            </w:tcMar>
            <w:vAlign w:val="center"/>
          </w:tcPr>
          <w:p w14:paraId="5E504A94" w14:textId="77777777" w:rsidR="00822D00" w:rsidRDefault="007B6F49">
            <w:pPr>
              <w:keepNext/>
              <w:keepLines/>
              <w:spacing w:after="0" w:line="240" w:lineRule="auto"/>
              <w:jc w:val="right"/>
            </w:pPr>
            <w:r>
              <w:rPr>
                <w:b/>
                <w:sz w:val="18"/>
              </w:rPr>
              <w:t>&gt;&gt;100</w:t>
            </w:r>
          </w:p>
        </w:tc>
      </w:tr>
    </w:tbl>
    <w:p w14:paraId="37342736" w14:textId="77777777" w:rsidR="00822D00" w:rsidRDefault="00822D00">
      <w:pPr>
        <w:spacing w:after="0"/>
      </w:pPr>
    </w:p>
    <w:p w14:paraId="66D10141" w14:textId="77777777" w:rsidR="00822D00" w:rsidRDefault="007B6F49">
      <w:r>
        <w:t>Osnovna škola „Fran Koncelak  Drnje“ je u prvih 12. mjeseci 2025. godine ukupno prihodovala iznos od 2.584.363,73 EUR (šifra 6). Ukupni rashodi poslovanja (šifra 3) realizirani su u iznosu od 2.754.615,79 EUR te je manjak prihoda poslovanja (šifra Y001) 17</w:t>
      </w:r>
      <w:r>
        <w:t>0.252,06 EUR. Ukupni prihodi od prodaje nefinancijske imovine (šifra 7) iznose 0,00 EUR, a ukupni rashodi za nabavu nefinancijske imovine (šifra 4) iznose 61.884,21 EUR, pa je manjak prihoda od nefinancijske imovine (šifra Y002) 61.884,21 EUR. Iskazani rez</w:t>
      </w:r>
      <w:r>
        <w:t xml:space="preserve">ultat obračunskog razdoblja tekuće godine predstavlja manjak prihoda i primitaka (šifra Y005) u </w:t>
      </w:r>
      <w:r>
        <w:lastRenderedPageBreak/>
        <w:t>iznosu od 232.136,27 EUR. Najveći razlog tako velikog manjka jest što se prema novom Pravilniku o proračunskom računovodstvu i računskom planu plaća knjiži isti</w:t>
      </w:r>
      <w:r>
        <w:t xml:space="preserve"> mjesec  u kojem je i nastala plaća. S obzirom da se prihod knjiži tek po obavijesti COP-a o isplaćenoj plaći, a to je u siječnju, rashod za plaću za prosinac je povećao manjak koji se prenosi u slijedeće razdoblje.</w:t>
      </w:r>
    </w:p>
    <w:p w14:paraId="7B2A151E" w14:textId="77777777" w:rsidR="00822D00" w:rsidRDefault="007B6F49">
      <w:r>
        <w:br/>
      </w:r>
    </w:p>
    <w:p w14:paraId="18791F6E" w14:textId="77777777" w:rsidR="00822D00" w:rsidRDefault="007B6F4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53A5F0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B7786E"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93FA04" w14:textId="77777777" w:rsidR="00822D00" w:rsidRDefault="007B6F49">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14:paraId="5DEB2E36"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58C7C1"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F3ED70"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E8AF9D" w14:textId="77777777" w:rsidR="00822D00" w:rsidRDefault="007B6F49">
            <w:pPr>
              <w:keepNext/>
              <w:keepLines/>
              <w:spacing w:after="0" w:line="240" w:lineRule="auto"/>
              <w:jc w:val="center"/>
            </w:pPr>
            <w:r>
              <w:rPr>
                <w:b/>
                <w:sz w:val="18"/>
              </w:rPr>
              <w:t>Indeks (%)</w:t>
            </w:r>
          </w:p>
        </w:tc>
      </w:tr>
      <w:tr w:rsidR="00822D00" w14:paraId="2D515AC5" w14:textId="77777777">
        <w:tblPrEx>
          <w:tblCellMar>
            <w:top w:w="0" w:type="dxa"/>
            <w:bottom w:w="0" w:type="dxa"/>
          </w:tblCellMar>
        </w:tblPrEx>
        <w:trPr>
          <w:cantSplit/>
          <w:trHeight w:val="560"/>
        </w:trPr>
        <w:tc>
          <w:tcPr>
            <w:tcW w:w="700" w:type="dxa"/>
            <w:tcMar>
              <w:top w:w="0" w:type="dxa"/>
              <w:bottom w:w="0" w:type="dxa"/>
            </w:tcMar>
            <w:vAlign w:val="center"/>
          </w:tcPr>
          <w:p w14:paraId="1FFFB042" w14:textId="77777777" w:rsidR="00822D00" w:rsidRDefault="007B6F49">
            <w:pPr>
              <w:keepNext/>
              <w:keepLines/>
              <w:spacing w:after="0" w:line="240" w:lineRule="auto"/>
            </w:pPr>
            <w:r>
              <w:rPr>
                <w:sz w:val="18"/>
              </w:rPr>
              <w:t>636</w:t>
            </w:r>
          </w:p>
        </w:tc>
        <w:tc>
          <w:tcPr>
            <w:tcW w:w="3180" w:type="dxa"/>
            <w:tcMar>
              <w:top w:w="0" w:type="dxa"/>
              <w:bottom w:w="0" w:type="dxa"/>
            </w:tcMar>
            <w:vAlign w:val="center"/>
          </w:tcPr>
          <w:p w14:paraId="2F198D00" w14:textId="77777777" w:rsidR="00822D00" w:rsidRDefault="007B6F49">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0242F53F" w14:textId="77777777" w:rsidR="00822D00" w:rsidRDefault="007B6F49">
            <w:pPr>
              <w:keepNext/>
              <w:keepLines/>
              <w:spacing w:after="0" w:line="240" w:lineRule="auto"/>
            </w:pPr>
            <w:r>
              <w:rPr>
                <w:sz w:val="18"/>
              </w:rPr>
              <w:t>636</w:t>
            </w:r>
          </w:p>
        </w:tc>
        <w:tc>
          <w:tcPr>
            <w:tcW w:w="1860" w:type="dxa"/>
            <w:tcMar>
              <w:top w:w="0" w:type="dxa"/>
              <w:bottom w:w="0" w:type="dxa"/>
            </w:tcMar>
            <w:vAlign w:val="center"/>
          </w:tcPr>
          <w:p w14:paraId="5DC726DC" w14:textId="77777777" w:rsidR="00822D00" w:rsidRDefault="007B6F49">
            <w:pPr>
              <w:keepNext/>
              <w:keepLines/>
              <w:spacing w:after="0" w:line="240" w:lineRule="auto"/>
              <w:jc w:val="right"/>
            </w:pPr>
            <w:r>
              <w:rPr>
                <w:sz w:val="18"/>
              </w:rPr>
              <w:t>2.093.308,15</w:t>
            </w:r>
          </w:p>
        </w:tc>
        <w:tc>
          <w:tcPr>
            <w:tcW w:w="1860" w:type="dxa"/>
            <w:tcMar>
              <w:top w:w="0" w:type="dxa"/>
              <w:bottom w:w="0" w:type="dxa"/>
            </w:tcMar>
            <w:vAlign w:val="center"/>
          </w:tcPr>
          <w:p w14:paraId="3C2AAFE0" w14:textId="77777777" w:rsidR="00822D00" w:rsidRDefault="007B6F49">
            <w:pPr>
              <w:keepNext/>
              <w:keepLines/>
              <w:spacing w:after="0" w:line="240" w:lineRule="auto"/>
              <w:jc w:val="right"/>
            </w:pPr>
            <w:r>
              <w:rPr>
                <w:sz w:val="18"/>
              </w:rPr>
              <w:t>2.306.469,59</w:t>
            </w:r>
          </w:p>
        </w:tc>
        <w:tc>
          <w:tcPr>
            <w:tcW w:w="700" w:type="dxa"/>
            <w:tcMar>
              <w:top w:w="0" w:type="dxa"/>
              <w:bottom w:w="0" w:type="dxa"/>
            </w:tcMar>
            <w:vAlign w:val="center"/>
          </w:tcPr>
          <w:p w14:paraId="4CA9E8B6" w14:textId="77777777" w:rsidR="00822D00" w:rsidRDefault="007B6F49">
            <w:pPr>
              <w:keepNext/>
              <w:keepLines/>
              <w:spacing w:after="0" w:line="240" w:lineRule="auto"/>
              <w:jc w:val="right"/>
            </w:pPr>
            <w:r>
              <w:rPr>
                <w:sz w:val="18"/>
              </w:rPr>
              <w:t>110,2</w:t>
            </w:r>
          </w:p>
        </w:tc>
      </w:tr>
    </w:tbl>
    <w:p w14:paraId="25140A70" w14:textId="77777777" w:rsidR="00822D00" w:rsidRDefault="00822D00">
      <w:pPr>
        <w:spacing w:after="0"/>
      </w:pPr>
    </w:p>
    <w:p w14:paraId="0CE1407C" w14:textId="77777777" w:rsidR="00822D00" w:rsidRDefault="007B6F49">
      <w:r>
        <w:t>Tekuće pomoći proračunskim korisnicima iz proračuna koji im nije nadležan iznose 1.306.469,59EUR i bilježe rast indeksa na 110,2 u odnosu na isto razdoblje prošle godine, najvećim dijelom zbog nove Uredbe o nazivima radnih mjesta, uvjetima za raspored i ko</w:t>
      </w:r>
      <w:r>
        <w:t>eficijentima za obračun plaće u javnim službama kojom je došlo do znatnog rasta plaća svim zaposlenicima škole te nekih materijalnih prava, a koja je stupila na snagu 01.03.2024. godine.</w:t>
      </w:r>
    </w:p>
    <w:p w14:paraId="387387B3" w14:textId="77777777" w:rsidR="00822D00" w:rsidRDefault="00822D00"/>
    <w:p w14:paraId="4329AFC6" w14:textId="77777777" w:rsidR="00822D00" w:rsidRDefault="007B6F49">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0E7CD1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491F4A"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4223FC"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6B6D09"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42E117" w14:textId="77777777" w:rsidR="00822D00" w:rsidRDefault="007B6F49">
            <w:pPr>
              <w:keepNext/>
              <w:keepLines/>
              <w:spacing w:after="0" w:line="240" w:lineRule="auto"/>
              <w:jc w:val="center"/>
            </w:pPr>
            <w:r>
              <w:rPr>
                <w:b/>
                <w:sz w:val="18"/>
              </w:rPr>
              <w:t>Ostvareno u izvješ</w:t>
            </w:r>
            <w:r>
              <w:rPr>
                <w:b/>
                <w:sz w:val="18"/>
              </w:rPr>
              <w:t>tajnom razdoblju prethodne godine</w:t>
            </w:r>
          </w:p>
        </w:tc>
        <w:tc>
          <w:tcPr>
            <w:tcW w:w="1860" w:type="dxa"/>
            <w:shd w:val="clear" w:color="auto" w:fill="E7F0F9"/>
            <w:tcMar>
              <w:top w:w="0" w:type="dxa"/>
              <w:bottom w:w="0" w:type="dxa"/>
            </w:tcMar>
            <w:vAlign w:val="center"/>
          </w:tcPr>
          <w:p w14:paraId="79C1FBA1"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DF4C3F" w14:textId="77777777" w:rsidR="00822D00" w:rsidRDefault="007B6F49">
            <w:pPr>
              <w:keepNext/>
              <w:keepLines/>
              <w:spacing w:after="0" w:line="240" w:lineRule="auto"/>
              <w:jc w:val="center"/>
            </w:pPr>
            <w:r>
              <w:rPr>
                <w:b/>
                <w:sz w:val="18"/>
              </w:rPr>
              <w:t>Indeks (%)</w:t>
            </w:r>
          </w:p>
        </w:tc>
      </w:tr>
      <w:tr w:rsidR="00822D00" w14:paraId="34A09CF7" w14:textId="77777777">
        <w:tblPrEx>
          <w:tblCellMar>
            <w:top w:w="0" w:type="dxa"/>
            <w:bottom w:w="0" w:type="dxa"/>
          </w:tblCellMar>
        </w:tblPrEx>
        <w:trPr>
          <w:cantSplit/>
          <w:trHeight w:val="560"/>
        </w:trPr>
        <w:tc>
          <w:tcPr>
            <w:tcW w:w="700" w:type="dxa"/>
            <w:tcMar>
              <w:top w:w="0" w:type="dxa"/>
              <w:bottom w:w="0" w:type="dxa"/>
            </w:tcMar>
            <w:vAlign w:val="center"/>
          </w:tcPr>
          <w:p w14:paraId="656AA4BF" w14:textId="77777777" w:rsidR="00822D00" w:rsidRDefault="007B6F49">
            <w:pPr>
              <w:keepNext/>
              <w:keepLines/>
              <w:spacing w:after="0" w:line="240" w:lineRule="auto"/>
            </w:pPr>
            <w:r>
              <w:rPr>
                <w:sz w:val="18"/>
              </w:rPr>
              <w:t>6361</w:t>
            </w:r>
          </w:p>
        </w:tc>
        <w:tc>
          <w:tcPr>
            <w:tcW w:w="3180" w:type="dxa"/>
            <w:tcMar>
              <w:top w:w="0" w:type="dxa"/>
              <w:bottom w:w="0" w:type="dxa"/>
            </w:tcMar>
            <w:vAlign w:val="center"/>
          </w:tcPr>
          <w:p w14:paraId="473F129F" w14:textId="77777777" w:rsidR="00822D00" w:rsidRDefault="007B6F49">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59BA326E" w14:textId="77777777" w:rsidR="00822D00" w:rsidRDefault="007B6F49">
            <w:pPr>
              <w:keepNext/>
              <w:keepLines/>
              <w:spacing w:after="0" w:line="240" w:lineRule="auto"/>
            </w:pPr>
            <w:r>
              <w:rPr>
                <w:sz w:val="18"/>
              </w:rPr>
              <w:t>6361</w:t>
            </w:r>
          </w:p>
        </w:tc>
        <w:tc>
          <w:tcPr>
            <w:tcW w:w="1860" w:type="dxa"/>
            <w:tcMar>
              <w:top w:w="0" w:type="dxa"/>
              <w:bottom w:w="0" w:type="dxa"/>
            </w:tcMar>
            <w:vAlign w:val="center"/>
          </w:tcPr>
          <w:p w14:paraId="572D898A" w14:textId="77777777" w:rsidR="00822D00" w:rsidRDefault="007B6F49">
            <w:pPr>
              <w:keepNext/>
              <w:keepLines/>
              <w:spacing w:after="0" w:line="240" w:lineRule="auto"/>
              <w:jc w:val="right"/>
            </w:pPr>
            <w:r>
              <w:rPr>
                <w:sz w:val="18"/>
              </w:rPr>
              <w:t>2.085.196,87</w:t>
            </w:r>
          </w:p>
        </w:tc>
        <w:tc>
          <w:tcPr>
            <w:tcW w:w="1860" w:type="dxa"/>
            <w:tcMar>
              <w:top w:w="0" w:type="dxa"/>
              <w:bottom w:w="0" w:type="dxa"/>
            </w:tcMar>
            <w:vAlign w:val="center"/>
          </w:tcPr>
          <w:p w14:paraId="09025C56" w14:textId="77777777" w:rsidR="00822D00" w:rsidRDefault="007B6F49">
            <w:pPr>
              <w:keepNext/>
              <w:keepLines/>
              <w:spacing w:after="0" w:line="240" w:lineRule="auto"/>
              <w:jc w:val="right"/>
            </w:pPr>
            <w:r>
              <w:rPr>
                <w:sz w:val="18"/>
              </w:rPr>
              <w:t>2.302.373,77</w:t>
            </w:r>
          </w:p>
        </w:tc>
        <w:tc>
          <w:tcPr>
            <w:tcW w:w="700" w:type="dxa"/>
            <w:tcMar>
              <w:top w:w="0" w:type="dxa"/>
              <w:bottom w:w="0" w:type="dxa"/>
            </w:tcMar>
            <w:vAlign w:val="center"/>
          </w:tcPr>
          <w:p w14:paraId="3A9D039E" w14:textId="77777777" w:rsidR="00822D00" w:rsidRDefault="007B6F49">
            <w:pPr>
              <w:keepNext/>
              <w:keepLines/>
              <w:spacing w:after="0" w:line="240" w:lineRule="auto"/>
              <w:jc w:val="right"/>
            </w:pPr>
            <w:r>
              <w:rPr>
                <w:sz w:val="18"/>
              </w:rPr>
              <w:t>110,4</w:t>
            </w:r>
          </w:p>
        </w:tc>
      </w:tr>
    </w:tbl>
    <w:p w14:paraId="10B27E09" w14:textId="77777777" w:rsidR="00822D00" w:rsidRDefault="00822D00">
      <w:pPr>
        <w:spacing w:after="0"/>
      </w:pPr>
    </w:p>
    <w:p w14:paraId="2A99CBA1" w14:textId="77777777" w:rsidR="00822D00" w:rsidRDefault="007B6F49">
      <w:r>
        <w:t>Tekuće pomoći proračunskim korisnicima iz proračuna koji im nije nadležan iznose 2.302.373,77 EUR i bilježe rast indeksa na 110,4 u odnosu na isto razdoblje prošle godine, najvećim dijelom zbog nove Uredbe o nazivima radnih mjesta, uvjetima za raspored i k</w:t>
      </w:r>
      <w:r>
        <w:t>oeficijentima za obračun plaće u javnim službama kojom je došlo do znatnog rasta plaća svim zaposlenicima škole te nekih materijalnih prava, a koja je stupila na snagu 01.03.2024. godine.</w:t>
      </w:r>
    </w:p>
    <w:p w14:paraId="6925A758" w14:textId="77777777" w:rsidR="00822D00" w:rsidRDefault="00822D00"/>
    <w:p w14:paraId="6491BC39" w14:textId="77777777" w:rsidR="00822D00" w:rsidRDefault="007B6F49">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298C13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EECE11"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644993"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677FB8"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9B7E4C" w14:textId="77777777" w:rsidR="00822D00" w:rsidRDefault="007B6F49">
            <w:pPr>
              <w:keepNext/>
              <w:keepLines/>
              <w:spacing w:after="0" w:line="240" w:lineRule="auto"/>
              <w:jc w:val="center"/>
            </w:pPr>
            <w:r>
              <w:rPr>
                <w:b/>
                <w:sz w:val="18"/>
              </w:rPr>
              <w:t>Ostvareno u izvje</w:t>
            </w:r>
            <w:r>
              <w:rPr>
                <w:b/>
                <w:sz w:val="18"/>
              </w:rPr>
              <w:t>štajnom razdoblju prethodne godine</w:t>
            </w:r>
          </w:p>
        </w:tc>
        <w:tc>
          <w:tcPr>
            <w:tcW w:w="1860" w:type="dxa"/>
            <w:shd w:val="clear" w:color="auto" w:fill="E7F0F9"/>
            <w:tcMar>
              <w:top w:w="0" w:type="dxa"/>
              <w:bottom w:w="0" w:type="dxa"/>
            </w:tcMar>
            <w:vAlign w:val="center"/>
          </w:tcPr>
          <w:p w14:paraId="6C491C3F"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CD99A4" w14:textId="77777777" w:rsidR="00822D00" w:rsidRDefault="007B6F49">
            <w:pPr>
              <w:keepNext/>
              <w:keepLines/>
              <w:spacing w:after="0" w:line="240" w:lineRule="auto"/>
              <w:jc w:val="center"/>
            </w:pPr>
            <w:r>
              <w:rPr>
                <w:b/>
                <w:sz w:val="18"/>
              </w:rPr>
              <w:t>Indeks (%)</w:t>
            </w:r>
          </w:p>
        </w:tc>
      </w:tr>
      <w:tr w:rsidR="00822D00" w14:paraId="6DE4317B" w14:textId="77777777">
        <w:tblPrEx>
          <w:tblCellMar>
            <w:top w:w="0" w:type="dxa"/>
            <w:bottom w:w="0" w:type="dxa"/>
          </w:tblCellMar>
        </w:tblPrEx>
        <w:trPr>
          <w:cantSplit/>
          <w:trHeight w:val="560"/>
        </w:trPr>
        <w:tc>
          <w:tcPr>
            <w:tcW w:w="700" w:type="dxa"/>
            <w:tcMar>
              <w:top w:w="0" w:type="dxa"/>
              <w:bottom w:w="0" w:type="dxa"/>
            </w:tcMar>
            <w:vAlign w:val="center"/>
          </w:tcPr>
          <w:p w14:paraId="7DC3B7D4" w14:textId="77777777" w:rsidR="00822D00" w:rsidRDefault="007B6F49">
            <w:pPr>
              <w:keepNext/>
              <w:keepLines/>
              <w:spacing w:after="0" w:line="240" w:lineRule="auto"/>
            </w:pPr>
            <w:r>
              <w:rPr>
                <w:sz w:val="18"/>
              </w:rPr>
              <w:t>6362</w:t>
            </w:r>
          </w:p>
        </w:tc>
        <w:tc>
          <w:tcPr>
            <w:tcW w:w="3180" w:type="dxa"/>
            <w:tcMar>
              <w:top w:w="0" w:type="dxa"/>
              <w:bottom w:w="0" w:type="dxa"/>
            </w:tcMar>
            <w:vAlign w:val="center"/>
          </w:tcPr>
          <w:p w14:paraId="5870459D" w14:textId="77777777" w:rsidR="00822D00" w:rsidRDefault="007B6F49">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662B6CC7" w14:textId="77777777" w:rsidR="00822D00" w:rsidRDefault="007B6F49">
            <w:pPr>
              <w:keepNext/>
              <w:keepLines/>
              <w:spacing w:after="0" w:line="240" w:lineRule="auto"/>
            </w:pPr>
            <w:r>
              <w:rPr>
                <w:sz w:val="18"/>
              </w:rPr>
              <w:t>6362</w:t>
            </w:r>
          </w:p>
        </w:tc>
        <w:tc>
          <w:tcPr>
            <w:tcW w:w="1860" w:type="dxa"/>
            <w:tcMar>
              <w:top w:w="0" w:type="dxa"/>
              <w:bottom w:w="0" w:type="dxa"/>
            </w:tcMar>
            <w:vAlign w:val="center"/>
          </w:tcPr>
          <w:p w14:paraId="2AF8F8D8" w14:textId="77777777" w:rsidR="00822D00" w:rsidRDefault="007B6F49">
            <w:pPr>
              <w:keepNext/>
              <w:keepLines/>
              <w:spacing w:after="0" w:line="240" w:lineRule="auto"/>
              <w:jc w:val="right"/>
            </w:pPr>
            <w:r>
              <w:rPr>
                <w:sz w:val="18"/>
              </w:rPr>
              <w:t>8.111,28</w:t>
            </w:r>
          </w:p>
        </w:tc>
        <w:tc>
          <w:tcPr>
            <w:tcW w:w="1860" w:type="dxa"/>
            <w:tcMar>
              <w:top w:w="0" w:type="dxa"/>
              <w:bottom w:w="0" w:type="dxa"/>
            </w:tcMar>
            <w:vAlign w:val="center"/>
          </w:tcPr>
          <w:p w14:paraId="2C6F352F" w14:textId="77777777" w:rsidR="00822D00" w:rsidRDefault="007B6F49">
            <w:pPr>
              <w:keepNext/>
              <w:keepLines/>
              <w:spacing w:after="0" w:line="240" w:lineRule="auto"/>
              <w:jc w:val="right"/>
            </w:pPr>
            <w:r>
              <w:rPr>
                <w:sz w:val="18"/>
              </w:rPr>
              <w:t>4.095,82</w:t>
            </w:r>
          </w:p>
        </w:tc>
        <w:tc>
          <w:tcPr>
            <w:tcW w:w="700" w:type="dxa"/>
            <w:tcMar>
              <w:top w:w="0" w:type="dxa"/>
              <w:bottom w:w="0" w:type="dxa"/>
            </w:tcMar>
            <w:vAlign w:val="center"/>
          </w:tcPr>
          <w:p w14:paraId="41582730" w14:textId="77777777" w:rsidR="00822D00" w:rsidRDefault="007B6F49">
            <w:pPr>
              <w:keepNext/>
              <w:keepLines/>
              <w:spacing w:after="0" w:line="240" w:lineRule="auto"/>
              <w:jc w:val="right"/>
            </w:pPr>
            <w:r>
              <w:rPr>
                <w:sz w:val="18"/>
              </w:rPr>
              <w:t>50,5</w:t>
            </w:r>
          </w:p>
        </w:tc>
      </w:tr>
    </w:tbl>
    <w:p w14:paraId="664B1BBD" w14:textId="77777777" w:rsidR="00822D00" w:rsidRDefault="00822D00">
      <w:pPr>
        <w:spacing w:after="0"/>
      </w:pPr>
    </w:p>
    <w:p w14:paraId="6A741CC4" w14:textId="77777777" w:rsidR="00822D00" w:rsidRDefault="007B6F49">
      <w:r>
        <w:lastRenderedPageBreak/>
        <w:t>Kapitalne  pomoći proračunskim korisnicima iz proračuna koji im nije nadležan iznose 4.095,82 EUR i bilježe pad indeksa na 50,5 u odnosu na isto razdoblje prošle godine, najvećim dijelom odnosi se na nabavu trajnih udžbenika. 2025. godine naručilo se manje</w:t>
      </w:r>
      <w:r>
        <w:t xml:space="preserve"> udžbenika  u odnosu na prethodnu godinu.</w:t>
      </w:r>
    </w:p>
    <w:p w14:paraId="038075C1" w14:textId="77777777" w:rsidR="00822D00" w:rsidRDefault="00822D00"/>
    <w:p w14:paraId="72322BD3" w14:textId="77777777" w:rsidR="00822D00" w:rsidRDefault="007B6F4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25CAC5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C83F22"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2AAA08"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C9D4F8"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FBDC52"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4038C3"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CE7E28" w14:textId="77777777" w:rsidR="00822D00" w:rsidRDefault="007B6F49">
            <w:pPr>
              <w:keepNext/>
              <w:keepLines/>
              <w:spacing w:after="0" w:line="240" w:lineRule="auto"/>
              <w:jc w:val="center"/>
            </w:pPr>
            <w:r>
              <w:rPr>
                <w:b/>
                <w:sz w:val="18"/>
              </w:rPr>
              <w:t>Indeks (%)</w:t>
            </w:r>
          </w:p>
        </w:tc>
      </w:tr>
      <w:tr w:rsidR="00822D00" w14:paraId="11213E57" w14:textId="77777777">
        <w:tblPrEx>
          <w:tblCellMar>
            <w:top w:w="0" w:type="dxa"/>
            <w:bottom w:w="0" w:type="dxa"/>
          </w:tblCellMar>
        </w:tblPrEx>
        <w:trPr>
          <w:cantSplit/>
          <w:trHeight w:val="560"/>
        </w:trPr>
        <w:tc>
          <w:tcPr>
            <w:tcW w:w="700" w:type="dxa"/>
            <w:tcMar>
              <w:top w:w="0" w:type="dxa"/>
              <w:bottom w:w="0" w:type="dxa"/>
            </w:tcMar>
            <w:vAlign w:val="center"/>
          </w:tcPr>
          <w:p w14:paraId="6EFE5136" w14:textId="77777777" w:rsidR="00822D00" w:rsidRDefault="007B6F49">
            <w:pPr>
              <w:keepNext/>
              <w:keepLines/>
              <w:spacing w:after="0" w:line="240" w:lineRule="auto"/>
            </w:pPr>
            <w:r>
              <w:rPr>
                <w:sz w:val="18"/>
              </w:rPr>
              <w:t>638</w:t>
            </w:r>
          </w:p>
        </w:tc>
        <w:tc>
          <w:tcPr>
            <w:tcW w:w="3180" w:type="dxa"/>
            <w:tcMar>
              <w:top w:w="0" w:type="dxa"/>
              <w:bottom w:w="0" w:type="dxa"/>
            </w:tcMar>
            <w:vAlign w:val="center"/>
          </w:tcPr>
          <w:p w14:paraId="2D7E7576" w14:textId="77777777" w:rsidR="00822D00" w:rsidRDefault="007B6F49">
            <w:pPr>
              <w:keepNext/>
              <w:keepLines/>
              <w:spacing w:after="0" w:line="240" w:lineRule="auto"/>
            </w:pPr>
            <w:r>
              <w:rPr>
                <w:sz w:val="18"/>
              </w:rPr>
              <w:t xml:space="preserve">Pomoći temeljem prijenosa EU </w:t>
            </w:r>
            <w:r>
              <w:rPr>
                <w:sz w:val="18"/>
              </w:rPr>
              <w:t>sredstava (šifre 6381+6382)</w:t>
            </w:r>
          </w:p>
        </w:tc>
        <w:tc>
          <w:tcPr>
            <w:tcW w:w="700" w:type="dxa"/>
            <w:tcMar>
              <w:top w:w="0" w:type="dxa"/>
              <w:bottom w:w="0" w:type="dxa"/>
            </w:tcMar>
            <w:vAlign w:val="center"/>
          </w:tcPr>
          <w:p w14:paraId="676CF89F" w14:textId="77777777" w:rsidR="00822D00" w:rsidRDefault="007B6F49">
            <w:pPr>
              <w:keepNext/>
              <w:keepLines/>
              <w:spacing w:after="0" w:line="240" w:lineRule="auto"/>
            </w:pPr>
            <w:r>
              <w:rPr>
                <w:sz w:val="18"/>
              </w:rPr>
              <w:t>638</w:t>
            </w:r>
          </w:p>
        </w:tc>
        <w:tc>
          <w:tcPr>
            <w:tcW w:w="1860" w:type="dxa"/>
            <w:tcMar>
              <w:top w:w="0" w:type="dxa"/>
              <w:bottom w:w="0" w:type="dxa"/>
            </w:tcMar>
            <w:vAlign w:val="center"/>
          </w:tcPr>
          <w:p w14:paraId="5A8AD3E9" w14:textId="77777777" w:rsidR="00822D00" w:rsidRDefault="007B6F49">
            <w:pPr>
              <w:keepNext/>
              <w:keepLines/>
              <w:spacing w:after="0" w:line="240" w:lineRule="auto"/>
              <w:jc w:val="right"/>
            </w:pPr>
            <w:r>
              <w:rPr>
                <w:sz w:val="18"/>
              </w:rPr>
              <w:t>45.814,00</w:t>
            </w:r>
          </w:p>
        </w:tc>
        <w:tc>
          <w:tcPr>
            <w:tcW w:w="1860" w:type="dxa"/>
            <w:tcMar>
              <w:top w:w="0" w:type="dxa"/>
              <w:bottom w:w="0" w:type="dxa"/>
            </w:tcMar>
            <w:vAlign w:val="center"/>
          </w:tcPr>
          <w:p w14:paraId="1AF07DEB" w14:textId="77777777" w:rsidR="00822D00" w:rsidRDefault="007B6F49">
            <w:pPr>
              <w:keepNext/>
              <w:keepLines/>
              <w:spacing w:after="0" w:line="240" w:lineRule="auto"/>
              <w:jc w:val="right"/>
            </w:pPr>
            <w:r>
              <w:rPr>
                <w:sz w:val="18"/>
              </w:rPr>
              <w:t>33.439,34</w:t>
            </w:r>
          </w:p>
        </w:tc>
        <w:tc>
          <w:tcPr>
            <w:tcW w:w="700" w:type="dxa"/>
            <w:tcMar>
              <w:top w:w="0" w:type="dxa"/>
              <w:bottom w:w="0" w:type="dxa"/>
            </w:tcMar>
            <w:vAlign w:val="center"/>
          </w:tcPr>
          <w:p w14:paraId="171B65E8" w14:textId="77777777" w:rsidR="00822D00" w:rsidRDefault="007B6F49">
            <w:pPr>
              <w:keepNext/>
              <w:keepLines/>
              <w:spacing w:after="0" w:line="240" w:lineRule="auto"/>
              <w:jc w:val="right"/>
            </w:pPr>
            <w:r>
              <w:rPr>
                <w:sz w:val="18"/>
              </w:rPr>
              <w:t>73,0</w:t>
            </w:r>
          </w:p>
        </w:tc>
      </w:tr>
    </w:tbl>
    <w:p w14:paraId="436146E7" w14:textId="77777777" w:rsidR="00822D00" w:rsidRDefault="00822D00">
      <w:pPr>
        <w:spacing w:after="0"/>
      </w:pPr>
    </w:p>
    <w:p w14:paraId="05E9E7B6" w14:textId="77777777" w:rsidR="00822D00" w:rsidRDefault="007B6F49">
      <w:r>
        <w:t>Pomoći temeljem prijenosa EU sredstava iznose 33.439,34 €, bilježi  pad indeksa i iznosi  73. Do pada je došlo zbog novih knjiženja EU izvještaja. Prihod se priznaje po završnom izvješću.</w:t>
      </w:r>
    </w:p>
    <w:p w14:paraId="796AD1C8" w14:textId="77777777" w:rsidR="00822D00" w:rsidRDefault="00822D00"/>
    <w:p w14:paraId="11FEED5B" w14:textId="77777777" w:rsidR="00822D00" w:rsidRDefault="007B6F4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013DE7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E46DBC"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52AF8D"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255737"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8FAC27"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CC1F78"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E02D7D" w14:textId="77777777" w:rsidR="00822D00" w:rsidRDefault="007B6F49">
            <w:pPr>
              <w:keepNext/>
              <w:keepLines/>
              <w:spacing w:after="0" w:line="240" w:lineRule="auto"/>
              <w:jc w:val="center"/>
            </w:pPr>
            <w:r>
              <w:rPr>
                <w:b/>
                <w:sz w:val="18"/>
              </w:rPr>
              <w:t>Indeks (%)</w:t>
            </w:r>
          </w:p>
        </w:tc>
      </w:tr>
      <w:tr w:rsidR="00822D00" w14:paraId="1947BEE2" w14:textId="77777777">
        <w:tblPrEx>
          <w:tblCellMar>
            <w:top w:w="0" w:type="dxa"/>
            <w:bottom w:w="0" w:type="dxa"/>
          </w:tblCellMar>
        </w:tblPrEx>
        <w:trPr>
          <w:cantSplit/>
          <w:trHeight w:val="560"/>
        </w:trPr>
        <w:tc>
          <w:tcPr>
            <w:tcW w:w="700" w:type="dxa"/>
            <w:tcMar>
              <w:top w:w="0" w:type="dxa"/>
              <w:bottom w:w="0" w:type="dxa"/>
            </w:tcMar>
            <w:vAlign w:val="center"/>
          </w:tcPr>
          <w:p w14:paraId="3EECEA4E" w14:textId="77777777" w:rsidR="00822D00" w:rsidRDefault="007B6F49">
            <w:pPr>
              <w:keepNext/>
              <w:keepLines/>
              <w:spacing w:after="0" w:line="240" w:lineRule="auto"/>
            </w:pPr>
            <w:r>
              <w:rPr>
                <w:sz w:val="18"/>
              </w:rPr>
              <w:t>6393</w:t>
            </w:r>
          </w:p>
        </w:tc>
        <w:tc>
          <w:tcPr>
            <w:tcW w:w="3180" w:type="dxa"/>
            <w:tcMar>
              <w:top w:w="0" w:type="dxa"/>
              <w:bottom w:w="0" w:type="dxa"/>
            </w:tcMar>
            <w:vAlign w:val="center"/>
          </w:tcPr>
          <w:p w14:paraId="21E576C0" w14:textId="77777777" w:rsidR="00822D00" w:rsidRDefault="007B6F49">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14:paraId="7B095C78" w14:textId="77777777" w:rsidR="00822D00" w:rsidRDefault="007B6F49">
            <w:pPr>
              <w:keepNext/>
              <w:keepLines/>
              <w:spacing w:after="0" w:line="240" w:lineRule="auto"/>
            </w:pPr>
            <w:r>
              <w:rPr>
                <w:sz w:val="18"/>
              </w:rPr>
              <w:t>6393</w:t>
            </w:r>
          </w:p>
        </w:tc>
        <w:tc>
          <w:tcPr>
            <w:tcW w:w="1860" w:type="dxa"/>
            <w:tcMar>
              <w:top w:w="0" w:type="dxa"/>
              <w:bottom w:w="0" w:type="dxa"/>
            </w:tcMar>
            <w:vAlign w:val="center"/>
          </w:tcPr>
          <w:p w14:paraId="312D54B1" w14:textId="77777777" w:rsidR="00822D00" w:rsidRDefault="007B6F49">
            <w:pPr>
              <w:keepNext/>
              <w:keepLines/>
              <w:spacing w:after="0" w:line="240" w:lineRule="auto"/>
              <w:jc w:val="right"/>
            </w:pPr>
            <w:r>
              <w:rPr>
                <w:sz w:val="18"/>
              </w:rPr>
              <w:t>34.173,61</w:t>
            </w:r>
          </w:p>
        </w:tc>
        <w:tc>
          <w:tcPr>
            <w:tcW w:w="1860" w:type="dxa"/>
            <w:tcMar>
              <w:top w:w="0" w:type="dxa"/>
              <w:bottom w:w="0" w:type="dxa"/>
            </w:tcMar>
            <w:vAlign w:val="center"/>
          </w:tcPr>
          <w:p w14:paraId="3316CFC3" w14:textId="77777777" w:rsidR="00822D00" w:rsidRDefault="007B6F49">
            <w:pPr>
              <w:keepNext/>
              <w:keepLines/>
              <w:spacing w:after="0" w:line="240" w:lineRule="auto"/>
              <w:jc w:val="right"/>
            </w:pPr>
            <w:r>
              <w:rPr>
                <w:sz w:val="18"/>
              </w:rPr>
              <w:t>58.946,15</w:t>
            </w:r>
          </w:p>
        </w:tc>
        <w:tc>
          <w:tcPr>
            <w:tcW w:w="700" w:type="dxa"/>
            <w:tcMar>
              <w:top w:w="0" w:type="dxa"/>
              <w:bottom w:w="0" w:type="dxa"/>
            </w:tcMar>
            <w:vAlign w:val="center"/>
          </w:tcPr>
          <w:p w14:paraId="0D2D2DEE" w14:textId="77777777" w:rsidR="00822D00" w:rsidRDefault="007B6F49">
            <w:pPr>
              <w:keepNext/>
              <w:keepLines/>
              <w:spacing w:after="0" w:line="240" w:lineRule="auto"/>
              <w:jc w:val="right"/>
            </w:pPr>
            <w:r>
              <w:rPr>
                <w:sz w:val="18"/>
              </w:rPr>
              <w:t>172,5</w:t>
            </w:r>
          </w:p>
        </w:tc>
      </w:tr>
    </w:tbl>
    <w:p w14:paraId="70729926" w14:textId="77777777" w:rsidR="00822D00" w:rsidRDefault="00822D00">
      <w:pPr>
        <w:spacing w:after="0"/>
      </w:pPr>
    </w:p>
    <w:p w14:paraId="776A37B8" w14:textId="77777777" w:rsidR="00822D00" w:rsidRDefault="007B6F49">
      <w:r>
        <w:t>Prijenosi između proračunskih korisnika istog proračuna temeljem prijenosa EU sredstava bilježe stanje od 58.946,15 EUR i rast indeksa na 172,50 zbog rasta plaća pomoćnicima u nastavi prema novom Pravilniku o pomoćnicima u nastavi.</w:t>
      </w:r>
    </w:p>
    <w:p w14:paraId="40E883DB" w14:textId="77777777" w:rsidR="00822D00" w:rsidRDefault="00822D00"/>
    <w:p w14:paraId="331745B2" w14:textId="77777777" w:rsidR="00822D00" w:rsidRDefault="007B6F49">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2807D2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D98F0A" w14:textId="77777777" w:rsidR="00822D00" w:rsidRDefault="007B6F49">
            <w:pPr>
              <w:keepNext/>
              <w:keepLines/>
              <w:spacing w:after="0" w:line="240" w:lineRule="auto"/>
              <w:jc w:val="center"/>
            </w:pPr>
            <w:r>
              <w:rPr>
                <w:b/>
                <w:sz w:val="18"/>
              </w:rPr>
              <w:t>Račun iz ra</w:t>
            </w:r>
            <w:r>
              <w:rPr>
                <w:b/>
                <w:sz w:val="18"/>
              </w:rPr>
              <w:t>č. plana</w:t>
            </w:r>
          </w:p>
        </w:tc>
        <w:tc>
          <w:tcPr>
            <w:tcW w:w="3180" w:type="dxa"/>
            <w:shd w:val="clear" w:color="auto" w:fill="E7F0F9"/>
            <w:tcMar>
              <w:top w:w="0" w:type="dxa"/>
              <w:bottom w:w="0" w:type="dxa"/>
            </w:tcMar>
            <w:vAlign w:val="center"/>
          </w:tcPr>
          <w:p w14:paraId="1B513027"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B10084"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6D9235"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8ED552"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9A6B00" w14:textId="77777777" w:rsidR="00822D00" w:rsidRDefault="007B6F49">
            <w:pPr>
              <w:keepNext/>
              <w:keepLines/>
              <w:spacing w:after="0" w:line="240" w:lineRule="auto"/>
              <w:jc w:val="center"/>
            </w:pPr>
            <w:r>
              <w:rPr>
                <w:b/>
                <w:sz w:val="18"/>
              </w:rPr>
              <w:t>Indeks (%)</w:t>
            </w:r>
          </w:p>
        </w:tc>
      </w:tr>
      <w:tr w:rsidR="00822D00" w14:paraId="4C93A0C9" w14:textId="77777777">
        <w:tblPrEx>
          <w:tblCellMar>
            <w:top w:w="0" w:type="dxa"/>
            <w:bottom w:w="0" w:type="dxa"/>
          </w:tblCellMar>
        </w:tblPrEx>
        <w:trPr>
          <w:cantSplit/>
          <w:trHeight w:val="560"/>
        </w:trPr>
        <w:tc>
          <w:tcPr>
            <w:tcW w:w="700" w:type="dxa"/>
            <w:tcMar>
              <w:top w:w="0" w:type="dxa"/>
              <w:bottom w:w="0" w:type="dxa"/>
            </w:tcMar>
            <w:vAlign w:val="center"/>
          </w:tcPr>
          <w:p w14:paraId="4F1F15AD" w14:textId="77777777" w:rsidR="00822D00" w:rsidRDefault="007B6F49">
            <w:pPr>
              <w:keepNext/>
              <w:keepLines/>
              <w:spacing w:after="0" w:line="240" w:lineRule="auto"/>
            </w:pPr>
            <w:r>
              <w:rPr>
                <w:sz w:val="18"/>
              </w:rPr>
              <w:t>6526</w:t>
            </w:r>
          </w:p>
        </w:tc>
        <w:tc>
          <w:tcPr>
            <w:tcW w:w="3180" w:type="dxa"/>
            <w:tcMar>
              <w:top w:w="0" w:type="dxa"/>
              <w:bottom w:w="0" w:type="dxa"/>
            </w:tcMar>
            <w:vAlign w:val="center"/>
          </w:tcPr>
          <w:p w14:paraId="768F7565" w14:textId="77777777" w:rsidR="00822D00" w:rsidRDefault="007B6F49">
            <w:pPr>
              <w:keepNext/>
              <w:keepLines/>
              <w:spacing w:after="0" w:line="240" w:lineRule="auto"/>
            </w:pPr>
            <w:r>
              <w:rPr>
                <w:sz w:val="18"/>
              </w:rPr>
              <w:t>Ostali nespomenuti prihodi</w:t>
            </w:r>
          </w:p>
        </w:tc>
        <w:tc>
          <w:tcPr>
            <w:tcW w:w="700" w:type="dxa"/>
            <w:tcMar>
              <w:top w:w="0" w:type="dxa"/>
              <w:bottom w:w="0" w:type="dxa"/>
            </w:tcMar>
            <w:vAlign w:val="center"/>
          </w:tcPr>
          <w:p w14:paraId="7897A4F1" w14:textId="77777777" w:rsidR="00822D00" w:rsidRDefault="007B6F49">
            <w:pPr>
              <w:keepNext/>
              <w:keepLines/>
              <w:spacing w:after="0" w:line="240" w:lineRule="auto"/>
            </w:pPr>
            <w:r>
              <w:rPr>
                <w:sz w:val="18"/>
              </w:rPr>
              <w:t>6526</w:t>
            </w:r>
          </w:p>
        </w:tc>
        <w:tc>
          <w:tcPr>
            <w:tcW w:w="1860" w:type="dxa"/>
            <w:tcMar>
              <w:top w:w="0" w:type="dxa"/>
              <w:bottom w:w="0" w:type="dxa"/>
            </w:tcMar>
            <w:vAlign w:val="center"/>
          </w:tcPr>
          <w:p w14:paraId="6C9F9820" w14:textId="77777777" w:rsidR="00822D00" w:rsidRDefault="007B6F49">
            <w:pPr>
              <w:keepNext/>
              <w:keepLines/>
              <w:spacing w:after="0" w:line="240" w:lineRule="auto"/>
              <w:jc w:val="right"/>
            </w:pPr>
            <w:r>
              <w:rPr>
                <w:sz w:val="18"/>
              </w:rPr>
              <w:t>4.839,04</w:t>
            </w:r>
          </w:p>
        </w:tc>
        <w:tc>
          <w:tcPr>
            <w:tcW w:w="1860" w:type="dxa"/>
            <w:tcMar>
              <w:top w:w="0" w:type="dxa"/>
              <w:bottom w:w="0" w:type="dxa"/>
            </w:tcMar>
            <w:vAlign w:val="center"/>
          </w:tcPr>
          <w:p w14:paraId="419BF717" w14:textId="77777777" w:rsidR="00822D00" w:rsidRDefault="007B6F49">
            <w:pPr>
              <w:keepNext/>
              <w:keepLines/>
              <w:spacing w:after="0" w:line="240" w:lineRule="auto"/>
              <w:jc w:val="right"/>
            </w:pPr>
            <w:r>
              <w:rPr>
                <w:sz w:val="18"/>
              </w:rPr>
              <w:t>3.834,67</w:t>
            </w:r>
          </w:p>
        </w:tc>
        <w:tc>
          <w:tcPr>
            <w:tcW w:w="700" w:type="dxa"/>
            <w:tcMar>
              <w:top w:w="0" w:type="dxa"/>
              <w:bottom w:w="0" w:type="dxa"/>
            </w:tcMar>
            <w:vAlign w:val="center"/>
          </w:tcPr>
          <w:p w14:paraId="176303C0" w14:textId="77777777" w:rsidR="00822D00" w:rsidRDefault="007B6F49">
            <w:pPr>
              <w:keepNext/>
              <w:keepLines/>
              <w:spacing w:after="0" w:line="240" w:lineRule="auto"/>
              <w:jc w:val="right"/>
            </w:pPr>
            <w:r>
              <w:rPr>
                <w:sz w:val="18"/>
              </w:rPr>
              <w:t>79,2</w:t>
            </w:r>
          </w:p>
        </w:tc>
      </w:tr>
    </w:tbl>
    <w:p w14:paraId="568C1629" w14:textId="77777777" w:rsidR="00822D00" w:rsidRDefault="00822D00">
      <w:pPr>
        <w:spacing w:after="0"/>
      </w:pPr>
    </w:p>
    <w:p w14:paraId="573B0640" w14:textId="77777777" w:rsidR="00822D00" w:rsidRDefault="007B6F49">
      <w:r>
        <w:t>Ostali nespomenuti rashodi odnose se na uplate za školsku kuhinju. Do smanjenja je došlo  zbog manjih uplata vezanih za školsku kuhinju. Uplate se odnose na uplate zaposlenika, učenici imaju besplatnu kuhinju financiranu od strane Ministarstva</w:t>
      </w:r>
    </w:p>
    <w:p w14:paraId="0E6B998C" w14:textId="77777777" w:rsidR="00822D00" w:rsidRDefault="00822D00"/>
    <w:p w14:paraId="50EE5099" w14:textId="77777777" w:rsidR="00822D00" w:rsidRDefault="007B6F49">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5E661D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96D506"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77200B"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15302B"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E5CA4C"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8E95EE"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1AC0E0" w14:textId="77777777" w:rsidR="00822D00" w:rsidRDefault="007B6F49">
            <w:pPr>
              <w:keepNext/>
              <w:keepLines/>
              <w:spacing w:after="0" w:line="240" w:lineRule="auto"/>
              <w:jc w:val="center"/>
            </w:pPr>
            <w:r>
              <w:rPr>
                <w:b/>
                <w:sz w:val="18"/>
              </w:rPr>
              <w:t>Indeks (%)</w:t>
            </w:r>
          </w:p>
        </w:tc>
      </w:tr>
      <w:tr w:rsidR="00822D00" w14:paraId="6AA4B472" w14:textId="77777777">
        <w:tblPrEx>
          <w:tblCellMar>
            <w:top w:w="0" w:type="dxa"/>
            <w:bottom w:w="0" w:type="dxa"/>
          </w:tblCellMar>
        </w:tblPrEx>
        <w:trPr>
          <w:cantSplit/>
          <w:trHeight w:val="560"/>
        </w:trPr>
        <w:tc>
          <w:tcPr>
            <w:tcW w:w="700" w:type="dxa"/>
            <w:tcMar>
              <w:top w:w="0" w:type="dxa"/>
              <w:bottom w:w="0" w:type="dxa"/>
            </w:tcMar>
            <w:vAlign w:val="center"/>
          </w:tcPr>
          <w:p w14:paraId="0E7846F8" w14:textId="77777777" w:rsidR="00822D00" w:rsidRDefault="007B6F49">
            <w:pPr>
              <w:keepNext/>
              <w:keepLines/>
              <w:spacing w:after="0" w:line="240" w:lineRule="auto"/>
            </w:pPr>
            <w:r>
              <w:rPr>
                <w:sz w:val="18"/>
              </w:rPr>
              <w:t>6614</w:t>
            </w:r>
          </w:p>
        </w:tc>
        <w:tc>
          <w:tcPr>
            <w:tcW w:w="3180" w:type="dxa"/>
            <w:tcMar>
              <w:top w:w="0" w:type="dxa"/>
              <w:bottom w:w="0" w:type="dxa"/>
            </w:tcMar>
            <w:vAlign w:val="center"/>
          </w:tcPr>
          <w:p w14:paraId="3747529D" w14:textId="77777777" w:rsidR="00822D00" w:rsidRDefault="007B6F49">
            <w:pPr>
              <w:keepNext/>
              <w:keepLines/>
              <w:spacing w:after="0" w:line="240" w:lineRule="auto"/>
            </w:pPr>
            <w:r>
              <w:rPr>
                <w:sz w:val="18"/>
              </w:rPr>
              <w:t>Prihodi od prodaje proizvoda i robe</w:t>
            </w:r>
          </w:p>
        </w:tc>
        <w:tc>
          <w:tcPr>
            <w:tcW w:w="700" w:type="dxa"/>
            <w:tcMar>
              <w:top w:w="0" w:type="dxa"/>
              <w:bottom w:w="0" w:type="dxa"/>
            </w:tcMar>
            <w:vAlign w:val="center"/>
          </w:tcPr>
          <w:p w14:paraId="4639258E" w14:textId="77777777" w:rsidR="00822D00" w:rsidRDefault="007B6F49">
            <w:pPr>
              <w:keepNext/>
              <w:keepLines/>
              <w:spacing w:after="0" w:line="240" w:lineRule="auto"/>
            </w:pPr>
            <w:r>
              <w:rPr>
                <w:sz w:val="18"/>
              </w:rPr>
              <w:t>6614</w:t>
            </w:r>
          </w:p>
        </w:tc>
        <w:tc>
          <w:tcPr>
            <w:tcW w:w="1860" w:type="dxa"/>
            <w:tcMar>
              <w:top w:w="0" w:type="dxa"/>
              <w:bottom w:w="0" w:type="dxa"/>
            </w:tcMar>
            <w:vAlign w:val="center"/>
          </w:tcPr>
          <w:p w14:paraId="19628E3B" w14:textId="77777777" w:rsidR="00822D00" w:rsidRDefault="007B6F49">
            <w:pPr>
              <w:keepNext/>
              <w:keepLines/>
              <w:spacing w:after="0" w:line="240" w:lineRule="auto"/>
              <w:jc w:val="right"/>
            </w:pPr>
            <w:r>
              <w:rPr>
                <w:sz w:val="18"/>
              </w:rPr>
              <w:t>338,00</w:t>
            </w:r>
          </w:p>
        </w:tc>
        <w:tc>
          <w:tcPr>
            <w:tcW w:w="1860" w:type="dxa"/>
            <w:tcMar>
              <w:top w:w="0" w:type="dxa"/>
              <w:bottom w:w="0" w:type="dxa"/>
            </w:tcMar>
            <w:vAlign w:val="center"/>
          </w:tcPr>
          <w:p w14:paraId="74F73882" w14:textId="77777777" w:rsidR="00822D00" w:rsidRDefault="007B6F49">
            <w:pPr>
              <w:keepNext/>
              <w:keepLines/>
              <w:spacing w:after="0" w:line="240" w:lineRule="auto"/>
              <w:jc w:val="right"/>
            </w:pPr>
            <w:r>
              <w:rPr>
                <w:sz w:val="18"/>
              </w:rPr>
              <w:t>532,00</w:t>
            </w:r>
          </w:p>
        </w:tc>
        <w:tc>
          <w:tcPr>
            <w:tcW w:w="700" w:type="dxa"/>
            <w:tcMar>
              <w:top w:w="0" w:type="dxa"/>
              <w:bottom w:w="0" w:type="dxa"/>
            </w:tcMar>
            <w:vAlign w:val="center"/>
          </w:tcPr>
          <w:p w14:paraId="4B3FD394" w14:textId="77777777" w:rsidR="00822D00" w:rsidRDefault="007B6F49">
            <w:pPr>
              <w:keepNext/>
              <w:keepLines/>
              <w:spacing w:after="0" w:line="240" w:lineRule="auto"/>
              <w:jc w:val="right"/>
            </w:pPr>
            <w:r>
              <w:rPr>
                <w:sz w:val="18"/>
              </w:rPr>
              <w:t>157,4</w:t>
            </w:r>
          </w:p>
        </w:tc>
      </w:tr>
    </w:tbl>
    <w:p w14:paraId="4BAB77E5" w14:textId="77777777" w:rsidR="00822D00" w:rsidRDefault="00822D00">
      <w:pPr>
        <w:spacing w:after="0"/>
      </w:pPr>
    </w:p>
    <w:p w14:paraId="0C23570C" w14:textId="77777777" w:rsidR="00822D00" w:rsidRDefault="007B6F49">
      <w:r>
        <w:t>Prihodi od prodaje proizvoda i robe bilježe ostvarenje od 532,20 EUR i rast indeksa na 157,4 najviše zbog veće  ostvarenog prihoda od prodaje papira u odnosu na prethodnu godinu.</w:t>
      </w:r>
    </w:p>
    <w:p w14:paraId="42CF2C72" w14:textId="77777777" w:rsidR="00822D00" w:rsidRDefault="00822D00"/>
    <w:p w14:paraId="20E8D706" w14:textId="77777777" w:rsidR="00822D00" w:rsidRDefault="007B6F49">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4C9C27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8DD135"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9F916F"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9B051F"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206022" w14:textId="77777777" w:rsidR="00822D00" w:rsidRDefault="007B6F49">
            <w:pPr>
              <w:keepNext/>
              <w:keepLines/>
              <w:spacing w:after="0" w:line="240" w:lineRule="auto"/>
              <w:jc w:val="center"/>
            </w:pPr>
            <w:r>
              <w:rPr>
                <w:b/>
                <w:sz w:val="18"/>
              </w:rPr>
              <w:t>Ostvareno u izvještajnom r</w:t>
            </w:r>
            <w:r>
              <w:rPr>
                <w:b/>
                <w:sz w:val="18"/>
              </w:rPr>
              <w:t>azdoblju prethodne godine</w:t>
            </w:r>
          </w:p>
        </w:tc>
        <w:tc>
          <w:tcPr>
            <w:tcW w:w="1860" w:type="dxa"/>
            <w:shd w:val="clear" w:color="auto" w:fill="E7F0F9"/>
            <w:tcMar>
              <w:top w:w="0" w:type="dxa"/>
              <w:bottom w:w="0" w:type="dxa"/>
            </w:tcMar>
            <w:vAlign w:val="center"/>
          </w:tcPr>
          <w:p w14:paraId="6D14EB70"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9927E4" w14:textId="77777777" w:rsidR="00822D00" w:rsidRDefault="007B6F49">
            <w:pPr>
              <w:keepNext/>
              <w:keepLines/>
              <w:spacing w:after="0" w:line="240" w:lineRule="auto"/>
              <w:jc w:val="center"/>
            </w:pPr>
            <w:r>
              <w:rPr>
                <w:b/>
                <w:sz w:val="18"/>
              </w:rPr>
              <w:t>Indeks (%)</w:t>
            </w:r>
          </w:p>
        </w:tc>
      </w:tr>
      <w:tr w:rsidR="00822D00" w14:paraId="6358E7BC" w14:textId="77777777">
        <w:tblPrEx>
          <w:tblCellMar>
            <w:top w:w="0" w:type="dxa"/>
            <w:bottom w:w="0" w:type="dxa"/>
          </w:tblCellMar>
        </w:tblPrEx>
        <w:trPr>
          <w:cantSplit/>
          <w:trHeight w:val="560"/>
        </w:trPr>
        <w:tc>
          <w:tcPr>
            <w:tcW w:w="700" w:type="dxa"/>
            <w:tcMar>
              <w:top w:w="0" w:type="dxa"/>
              <w:bottom w:w="0" w:type="dxa"/>
            </w:tcMar>
            <w:vAlign w:val="center"/>
          </w:tcPr>
          <w:p w14:paraId="1DA712C3" w14:textId="77777777" w:rsidR="00822D00" w:rsidRDefault="007B6F49">
            <w:pPr>
              <w:keepNext/>
              <w:keepLines/>
              <w:spacing w:after="0" w:line="240" w:lineRule="auto"/>
            </w:pPr>
            <w:r>
              <w:rPr>
                <w:sz w:val="18"/>
              </w:rPr>
              <w:t>6615</w:t>
            </w:r>
          </w:p>
        </w:tc>
        <w:tc>
          <w:tcPr>
            <w:tcW w:w="3180" w:type="dxa"/>
            <w:tcMar>
              <w:top w:w="0" w:type="dxa"/>
              <w:bottom w:w="0" w:type="dxa"/>
            </w:tcMar>
            <w:vAlign w:val="center"/>
          </w:tcPr>
          <w:p w14:paraId="2D878CF2" w14:textId="77777777" w:rsidR="00822D00" w:rsidRDefault="007B6F49">
            <w:pPr>
              <w:keepNext/>
              <w:keepLines/>
              <w:spacing w:after="0" w:line="240" w:lineRule="auto"/>
            </w:pPr>
            <w:r>
              <w:rPr>
                <w:sz w:val="18"/>
              </w:rPr>
              <w:t>Prihodi od pruženih usluga</w:t>
            </w:r>
          </w:p>
        </w:tc>
        <w:tc>
          <w:tcPr>
            <w:tcW w:w="700" w:type="dxa"/>
            <w:tcMar>
              <w:top w:w="0" w:type="dxa"/>
              <w:bottom w:w="0" w:type="dxa"/>
            </w:tcMar>
            <w:vAlign w:val="center"/>
          </w:tcPr>
          <w:p w14:paraId="4436EC0B" w14:textId="77777777" w:rsidR="00822D00" w:rsidRDefault="007B6F49">
            <w:pPr>
              <w:keepNext/>
              <w:keepLines/>
              <w:spacing w:after="0" w:line="240" w:lineRule="auto"/>
            </w:pPr>
            <w:r>
              <w:rPr>
                <w:sz w:val="18"/>
              </w:rPr>
              <w:t>6615</w:t>
            </w:r>
          </w:p>
        </w:tc>
        <w:tc>
          <w:tcPr>
            <w:tcW w:w="1860" w:type="dxa"/>
            <w:tcMar>
              <w:top w:w="0" w:type="dxa"/>
              <w:bottom w:w="0" w:type="dxa"/>
            </w:tcMar>
            <w:vAlign w:val="center"/>
          </w:tcPr>
          <w:p w14:paraId="0A0A2A75" w14:textId="77777777" w:rsidR="00822D00" w:rsidRDefault="007B6F49">
            <w:pPr>
              <w:keepNext/>
              <w:keepLines/>
              <w:spacing w:after="0" w:line="240" w:lineRule="auto"/>
              <w:jc w:val="right"/>
            </w:pPr>
            <w:r>
              <w:rPr>
                <w:sz w:val="18"/>
              </w:rPr>
              <w:t>7.573,61</w:t>
            </w:r>
          </w:p>
        </w:tc>
        <w:tc>
          <w:tcPr>
            <w:tcW w:w="1860" w:type="dxa"/>
            <w:tcMar>
              <w:top w:w="0" w:type="dxa"/>
              <w:bottom w:w="0" w:type="dxa"/>
            </w:tcMar>
            <w:vAlign w:val="center"/>
          </w:tcPr>
          <w:p w14:paraId="430B706B" w14:textId="77777777" w:rsidR="00822D00" w:rsidRDefault="007B6F49">
            <w:pPr>
              <w:keepNext/>
              <w:keepLines/>
              <w:spacing w:after="0" w:line="240" w:lineRule="auto"/>
              <w:jc w:val="right"/>
            </w:pPr>
            <w:r>
              <w:rPr>
                <w:sz w:val="18"/>
              </w:rPr>
              <w:t>13.820,99</w:t>
            </w:r>
          </w:p>
        </w:tc>
        <w:tc>
          <w:tcPr>
            <w:tcW w:w="700" w:type="dxa"/>
            <w:tcMar>
              <w:top w:w="0" w:type="dxa"/>
              <w:bottom w:w="0" w:type="dxa"/>
            </w:tcMar>
            <w:vAlign w:val="center"/>
          </w:tcPr>
          <w:p w14:paraId="28E48F44" w14:textId="77777777" w:rsidR="00822D00" w:rsidRDefault="007B6F49">
            <w:pPr>
              <w:keepNext/>
              <w:keepLines/>
              <w:spacing w:after="0" w:line="240" w:lineRule="auto"/>
              <w:jc w:val="right"/>
            </w:pPr>
            <w:r>
              <w:rPr>
                <w:sz w:val="18"/>
              </w:rPr>
              <w:t>182,5</w:t>
            </w:r>
          </w:p>
        </w:tc>
      </w:tr>
    </w:tbl>
    <w:p w14:paraId="64BF14CD" w14:textId="77777777" w:rsidR="00822D00" w:rsidRDefault="00822D00">
      <w:pPr>
        <w:spacing w:after="0"/>
      </w:pPr>
    </w:p>
    <w:p w14:paraId="118DDFD5" w14:textId="77777777" w:rsidR="00822D00" w:rsidRDefault="007B6F49">
      <w:r>
        <w:t>Prihodi od prodaje proizvoda i robe te pruženih usluga bilježe ostvarenje od 13.820,99 EUR te rast indeksa na 182,15. U u 2025. godini  naplatili smo  više potraživanja , osim ugovora koji imamo o najmu prostora dječjeg vrtića, sklopili smo i ugovor  s Tel</w:t>
      </w:r>
      <w:r>
        <w:t>emachom o zakupu krovišta.</w:t>
      </w:r>
    </w:p>
    <w:p w14:paraId="0AD09C50" w14:textId="77777777" w:rsidR="00822D00" w:rsidRDefault="00822D00"/>
    <w:p w14:paraId="000969CE" w14:textId="77777777" w:rsidR="00822D00" w:rsidRDefault="007B6F49">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5A4829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2CB4EB"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254DE0"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295BD8"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B52A16"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1C65CF"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7A8B8B" w14:textId="77777777" w:rsidR="00822D00" w:rsidRDefault="007B6F49">
            <w:pPr>
              <w:keepNext/>
              <w:keepLines/>
              <w:spacing w:after="0" w:line="240" w:lineRule="auto"/>
              <w:jc w:val="center"/>
            </w:pPr>
            <w:r>
              <w:rPr>
                <w:b/>
                <w:sz w:val="18"/>
              </w:rPr>
              <w:t>Indeks (%)</w:t>
            </w:r>
          </w:p>
        </w:tc>
      </w:tr>
      <w:tr w:rsidR="00822D00" w14:paraId="45A83F1F" w14:textId="77777777">
        <w:tblPrEx>
          <w:tblCellMar>
            <w:top w:w="0" w:type="dxa"/>
            <w:bottom w:w="0" w:type="dxa"/>
          </w:tblCellMar>
        </w:tblPrEx>
        <w:trPr>
          <w:cantSplit/>
          <w:trHeight w:val="560"/>
        </w:trPr>
        <w:tc>
          <w:tcPr>
            <w:tcW w:w="700" w:type="dxa"/>
            <w:tcMar>
              <w:top w:w="0" w:type="dxa"/>
              <w:bottom w:w="0" w:type="dxa"/>
            </w:tcMar>
            <w:vAlign w:val="center"/>
          </w:tcPr>
          <w:p w14:paraId="1D5C354A" w14:textId="77777777" w:rsidR="00822D00" w:rsidRDefault="007B6F49">
            <w:pPr>
              <w:keepNext/>
              <w:keepLines/>
              <w:spacing w:after="0" w:line="240" w:lineRule="auto"/>
            </w:pPr>
            <w:r>
              <w:rPr>
                <w:sz w:val="18"/>
              </w:rPr>
              <w:t>6631</w:t>
            </w:r>
          </w:p>
        </w:tc>
        <w:tc>
          <w:tcPr>
            <w:tcW w:w="3180" w:type="dxa"/>
            <w:tcMar>
              <w:top w:w="0" w:type="dxa"/>
              <w:bottom w:w="0" w:type="dxa"/>
            </w:tcMar>
            <w:vAlign w:val="center"/>
          </w:tcPr>
          <w:p w14:paraId="75750FA0" w14:textId="77777777" w:rsidR="00822D00" w:rsidRDefault="007B6F49">
            <w:pPr>
              <w:keepNext/>
              <w:keepLines/>
              <w:spacing w:after="0" w:line="240" w:lineRule="auto"/>
            </w:pPr>
            <w:r>
              <w:rPr>
                <w:sz w:val="18"/>
              </w:rPr>
              <w:t>Tekuće donacije</w:t>
            </w:r>
          </w:p>
        </w:tc>
        <w:tc>
          <w:tcPr>
            <w:tcW w:w="700" w:type="dxa"/>
            <w:tcMar>
              <w:top w:w="0" w:type="dxa"/>
              <w:bottom w:w="0" w:type="dxa"/>
            </w:tcMar>
            <w:vAlign w:val="center"/>
          </w:tcPr>
          <w:p w14:paraId="26E572B9" w14:textId="77777777" w:rsidR="00822D00" w:rsidRDefault="007B6F49">
            <w:pPr>
              <w:keepNext/>
              <w:keepLines/>
              <w:spacing w:after="0" w:line="240" w:lineRule="auto"/>
            </w:pPr>
            <w:r>
              <w:rPr>
                <w:sz w:val="18"/>
              </w:rPr>
              <w:t>6631</w:t>
            </w:r>
          </w:p>
        </w:tc>
        <w:tc>
          <w:tcPr>
            <w:tcW w:w="1860" w:type="dxa"/>
            <w:tcMar>
              <w:top w:w="0" w:type="dxa"/>
              <w:bottom w:w="0" w:type="dxa"/>
            </w:tcMar>
            <w:vAlign w:val="center"/>
          </w:tcPr>
          <w:p w14:paraId="4B6EF7F3" w14:textId="77777777" w:rsidR="00822D00" w:rsidRDefault="007B6F49">
            <w:pPr>
              <w:keepNext/>
              <w:keepLines/>
              <w:spacing w:after="0" w:line="240" w:lineRule="auto"/>
              <w:jc w:val="right"/>
            </w:pPr>
            <w:r>
              <w:rPr>
                <w:sz w:val="18"/>
              </w:rPr>
              <w:t>1.121,49</w:t>
            </w:r>
          </w:p>
        </w:tc>
        <w:tc>
          <w:tcPr>
            <w:tcW w:w="1860" w:type="dxa"/>
            <w:tcMar>
              <w:top w:w="0" w:type="dxa"/>
              <w:bottom w:w="0" w:type="dxa"/>
            </w:tcMar>
            <w:vAlign w:val="center"/>
          </w:tcPr>
          <w:p w14:paraId="7B2B0FD2" w14:textId="77777777" w:rsidR="00822D00" w:rsidRDefault="007B6F49">
            <w:pPr>
              <w:keepNext/>
              <w:keepLines/>
              <w:spacing w:after="0" w:line="240" w:lineRule="auto"/>
              <w:jc w:val="right"/>
            </w:pPr>
            <w:r>
              <w:rPr>
                <w:sz w:val="18"/>
              </w:rPr>
              <w:t>2.151,55</w:t>
            </w:r>
          </w:p>
        </w:tc>
        <w:tc>
          <w:tcPr>
            <w:tcW w:w="700" w:type="dxa"/>
            <w:tcMar>
              <w:top w:w="0" w:type="dxa"/>
              <w:bottom w:w="0" w:type="dxa"/>
            </w:tcMar>
            <w:vAlign w:val="center"/>
          </w:tcPr>
          <w:p w14:paraId="3E0AF6BB" w14:textId="77777777" w:rsidR="00822D00" w:rsidRDefault="007B6F49">
            <w:pPr>
              <w:keepNext/>
              <w:keepLines/>
              <w:spacing w:after="0" w:line="240" w:lineRule="auto"/>
              <w:jc w:val="right"/>
            </w:pPr>
            <w:r>
              <w:rPr>
                <w:sz w:val="18"/>
              </w:rPr>
              <w:t>191,8</w:t>
            </w:r>
          </w:p>
        </w:tc>
      </w:tr>
    </w:tbl>
    <w:p w14:paraId="628A6446" w14:textId="77777777" w:rsidR="00822D00" w:rsidRDefault="00822D00">
      <w:pPr>
        <w:spacing w:after="0"/>
      </w:pPr>
    </w:p>
    <w:p w14:paraId="7235AD5D" w14:textId="77777777" w:rsidR="00822D00" w:rsidRDefault="007B6F49">
      <w:r>
        <w:t>Tekuće donacije bilježe ostvarenje od 2.151,55 EUR i rast indeksa na 191,8,  zbog više primljenih donacija  u odnosu na prethodnu godinu.</w:t>
      </w:r>
    </w:p>
    <w:p w14:paraId="1048C41F" w14:textId="77777777" w:rsidR="00822D00" w:rsidRDefault="00822D00"/>
    <w:p w14:paraId="52988C23" w14:textId="77777777" w:rsidR="00822D00" w:rsidRDefault="007B6F49">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7EE4A4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45015E"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524725"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8021AB"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98850B"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34F4BA" w14:textId="77777777" w:rsidR="00822D00" w:rsidRDefault="007B6F49">
            <w:pPr>
              <w:keepNext/>
              <w:keepLines/>
              <w:spacing w:after="0" w:line="240" w:lineRule="auto"/>
              <w:jc w:val="center"/>
            </w:pPr>
            <w:r>
              <w:rPr>
                <w:b/>
                <w:sz w:val="18"/>
              </w:rPr>
              <w:t>Ostvareno u iz</w:t>
            </w:r>
            <w:r>
              <w:rPr>
                <w:b/>
                <w:sz w:val="18"/>
              </w:rPr>
              <w:t>vještajnom razdoblju tekuće godine</w:t>
            </w:r>
          </w:p>
        </w:tc>
        <w:tc>
          <w:tcPr>
            <w:tcW w:w="700" w:type="dxa"/>
            <w:shd w:val="clear" w:color="auto" w:fill="E7F0F9"/>
            <w:tcMar>
              <w:top w:w="0" w:type="dxa"/>
              <w:bottom w:w="0" w:type="dxa"/>
            </w:tcMar>
            <w:vAlign w:val="center"/>
          </w:tcPr>
          <w:p w14:paraId="109D5578" w14:textId="77777777" w:rsidR="00822D00" w:rsidRDefault="007B6F49">
            <w:pPr>
              <w:keepNext/>
              <w:keepLines/>
              <w:spacing w:after="0" w:line="240" w:lineRule="auto"/>
              <w:jc w:val="center"/>
            </w:pPr>
            <w:r>
              <w:rPr>
                <w:b/>
                <w:sz w:val="18"/>
              </w:rPr>
              <w:t>Indeks (%)</w:t>
            </w:r>
          </w:p>
        </w:tc>
      </w:tr>
      <w:tr w:rsidR="00822D00" w14:paraId="7889A1AF" w14:textId="77777777">
        <w:tblPrEx>
          <w:tblCellMar>
            <w:top w:w="0" w:type="dxa"/>
            <w:bottom w:w="0" w:type="dxa"/>
          </w:tblCellMar>
        </w:tblPrEx>
        <w:trPr>
          <w:cantSplit/>
          <w:trHeight w:val="560"/>
        </w:trPr>
        <w:tc>
          <w:tcPr>
            <w:tcW w:w="700" w:type="dxa"/>
            <w:tcMar>
              <w:top w:w="0" w:type="dxa"/>
              <w:bottom w:w="0" w:type="dxa"/>
            </w:tcMar>
            <w:vAlign w:val="center"/>
          </w:tcPr>
          <w:p w14:paraId="248890E8" w14:textId="77777777" w:rsidR="00822D00" w:rsidRDefault="007B6F49">
            <w:pPr>
              <w:keepNext/>
              <w:keepLines/>
              <w:spacing w:after="0" w:line="240" w:lineRule="auto"/>
            </w:pPr>
            <w:r>
              <w:rPr>
                <w:sz w:val="18"/>
              </w:rPr>
              <w:t>6711</w:t>
            </w:r>
          </w:p>
        </w:tc>
        <w:tc>
          <w:tcPr>
            <w:tcW w:w="3180" w:type="dxa"/>
            <w:tcMar>
              <w:top w:w="0" w:type="dxa"/>
              <w:bottom w:w="0" w:type="dxa"/>
            </w:tcMar>
            <w:vAlign w:val="center"/>
          </w:tcPr>
          <w:p w14:paraId="262BE13C" w14:textId="77777777" w:rsidR="00822D00" w:rsidRDefault="007B6F49">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7C6C832D" w14:textId="77777777" w:rsidR="00822D00" w:rsidRDefault="007B6F49">
            <w:pPr>
              <w:keepNext/>
              <w:keepLines/>
              <w:spacing w:after="0" w:line="240" w:lineRule="auto"/>
            </w:pPr>
            <w:r>
              <w:rPr>
                <w:sz w:val="18"/>
              </w:rPr>
              <w:t>6711</w:t>
            </w:r>
          </w:p>
        </w:tc>
        <w:tc>
          <w:tcPr>
            <w:tcW w:w="1860" w:type="dxa"/>
            <w:tcMar>
              <w:top w:w="0" w:type="dxa"/>
              <w:bottom w:w="0" w:type="dxa"/>
            </w:tcMar>
            <w:vAlign w:val="center"/>
          </w:tcPr>
          <w:p w14:paraId="69F14104" w14:textId="77777777" w:rsidR="00822D00" w:rsidRDefault="007B6F49">
            <w:pPr>
              <w:keepNext/>
              <w:keepLines/>
              <w:spacing w:after="0" w:line="240" w:lineRule="auto"/>
              <w:jc w:val="right"/>
            </w:pPr>
            <w:r>
              <w:rPr>
                <w:sz w:val="18"/>
              </w:rPr>
              <w:t>104.034,51</w:t>
            </w:r>
          </w:p>
        </w:tc>
        <w:tc>
          <w:tcPr>
            <w:tcW w:w="1860" w:type="dxa"/>
            <w:tcMar>
              <w:top w:w="0" w:type="dxa"/>
              <w:bottom w:w="0" w:type="dxa"/>
            </w:tcMar>
            <w:vAlign w:val="center"/>
          </w:tcPr>
          <w:p w14:paraId="67583767" w14:textId="77777777" w:rsidR="00822D00" w:rsidRDefault="007B6F49">
            <w:pPr>
              <w:keepNext/>
              <w:keepLines/>
              <w:spacing w:after="0" w:line="240" w:lineRule="auto"/>
              <w:jc w:val="right"/>
            </w:pPr>
            <w:r>
              <w:rPr>
                <w:sz w:val="18"/>
              </w:rPr>
              <w:t>134.169,44</w:t>
            </w:r>
          </w:p>
        </w:tc>
        <w:tc>
          <w:tcPr>
            <w:tcW w:w="700" w:type="dxa"/>
            <w:tcMar>
              <w:top w:w="0" w:type="dxa"/>
              <w:bottom w:w="0" w:type="dxa"/>
            </w:tcMar>
            <w:vAlign w:val="center"/>
          </w:tcPr>
          <w:p w14:paraId="3E525B69" w14:textId="77777777" w:rsidR="00822D00" w:rsidRDefault="007B6F49">
            <w:pPr>
              <w:keepNext/>
              <w:keepLines/>
              <w:spacing w:after="0" w:line="240" w:lineRule="auto"/>
              <w:jc w:val="right"/>
            </w:pPr>
            <w:r>
              <w:rPr>
                <w:sz w:val="18"/>
              </w:rPr>
              <w:t>129,0</w:t>
            </w:r>
          </w:p>
        </w:tc>
      </w:tr>
    </w:tbl>
    <w:p w14:paraId="530CAEE9" w14:textId="77777777" w:rsidR="00822D00" w:rsidRDefault="00822D00">
      <w:pPr>
        <w:spacing w:after="0"/>
      </w:pPr>
    </w:p>
    <w:p w14:paraId="289EEFB2" w14:textId="77777777" w:rsidR="00822D00" w:rsidRDefault="007B6F49">
      <w:r>
        <w:t>Prihodi iz nadležnog proračuna za financiranje rashoda poslovanja ostvareni su u iznosu od 134.169,44  EUR i bilježe rast indeksa na 129,0 najviše zbog toga što su u 2025. godini narasli troškovi energenata i ostalih usluga.</w:t>
      </w:r>
    </w:p>
    <w:p w14:paraId="745E4B57" w14:textId="77777777" w:rsidR="00822D00" w:rsidRDefault="00822D00"/>
    <w:p w14:paraId="607D33FA" w14:textId="77777777" w:rsidR="00822D00" w:rsidRDefault="007B6F49">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743DFE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3FE2E6" w14:textId="77777777" w:rsidR="00822D00" w:rsidRDefault="007B6F49">
            <w:pPr>
              <w:keepNext/>
              <w:keepLines/>
              <w:spacing w:after="0" w:line="240" w:lineRule="auto"/>
              <w:jc w:val="center"/>
            </w:pPr>
            <w:r>
              <w:rPr>
                <w:b/>
                <w:sz w:val="18"/>
              </w:rPr>
              <w:t>Račun iz rač. pla</w:t>
            </w:r>
            <w:r>
              <w:rPr>
                <w:b/>
                <w:sz w:val="18"/>
              </w:rPr>
              <w:t>na</w:t>
            </w:r>
          </w:p>
        </w:tc>
        <w:tc>
          <w:tcPr>
            <w:tcW w:w="3180" w:type="dxa"/>
            <w:shd w:val="clear" w:color="auto" w:fill="E7F0F9"/>
            <w:tcMar>
              <w:top w:w="0" w:type="dxa"/>
              <w:bottom w:w="0" w:type="dxa"/>
            </w:tcMar>
            <w:vAlign w:val="center"/>
          </w:tcPr>
          <w:p w14:paraId="33F06CAB"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85B12B"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EA7852"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169006"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9FEC6D" w14:textId="77777777" w:rsidR="00822D00" w:rsidRDefault="007B6F49">
            <w:pPr>
              <w:keepNext/>
              <w:keepLines/>
              <w:spacing w:after="0" w:line="240" w:lineRule="auto"/>
              <w:jc w:val="center"/>
            </w:pPr>
            <w:r>
              <w:rPr>
                <w:b/>
                <w:sz w:val="18"/>
              </w:rPr>
              <w:t>Indeks (%)</w:t>
            </w:r>
          </w:p>
        </w:tc>
      </w:tr>
      <w:tr w:rsidR="00822D00" w14:paraId="7364337C" w14:textId="77777777">
        <w:tblPrEx>
          <w:tblCellMar>
            <w:top w:w="0" w:type="dxa"/>
            <w:bottom w:w="0" w:type="dxa"/>
          </w:tblCellMar>
        </w:tblPrEx>
        <w:trPr>
          <w:cantSplit/>
          <w:trHeight w:val="560"/>
        </w:trPr>
        <w:tc>
          <w:tcPr>
            <w:tcW w:w="700" w:type="dxa"/>
            <w:tcMar>
              <w:top w:w="0" w:type="dxa"/>
              <w:bottom w:w="0" w:type="dxa"/>
            </w:tcMar>
            <w:vAlign w:val="center"/>
          </w:tcPr>
          <w:p w14:paraId="096957BD" w14:textId="77777777" w:rsidR="00822D00" w:rsidRDefault="007B6F49">
            <w:pPr>
              <w:keepNext/>
              <w:keepLines/>
              <w:spacing w:after="0" w:line="240" w:lineRule="auto"/>
            </w:pPr>
            <w:r>
              <w:rPr>
                <w:sz w:val="18"/>
              </w:rPr>
              <w:t>6712</w:t>
            </w:r>
          </w:p>
        </w:tc>
        <w:tc>
          <w:tcPr>
            <w:tcW w:w="3180" w:type="dxa"/>
            <w:tcMar>
              <w:top w:w="0" w:type="dxa"/>
              <w:bottom w:w="0" w:type="dxa"/>
            </w:tcMar>
            <w:vAlign w:val="center"/>
          </w:tcPr>
          <w:p w14:paraId="2957A389" w14:textId="77777777" w:rsidR="00822D00" w:rsidRDefault="007B6F49">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22298940" w14:textId="77777777" w:rsidR="00822D00" w:rsidRDefault="007B6F49">
            <w:pPr>
              <w:keepNext/>
              <w:keepLines/>
              <w:spacing w:after="0" w:line="240" w:lineRule="auto"/>
            </w:pPr>
            <w:r>
              <w:rPr>
                <w:sz w:val="18"/>
              </w:rPr>
              <w:t>6712</w:t>
            </w:r>
          </w:p>
        </w:tc>
        <w:tc>
          <w:tcPr>
            <w:tcW w:w="1860" w:type="dxa"/>
            <w:tcMar>
              <w:top w:w="0" w:type="dxa"/>
              <w:bottom w:w="0" w:type="dxa"/>
            </w:tcMar>
            <w:vAlign w:val="center"/>
          </w:tcPr>
          <w:p w14:paraId="2E8324DB" w14:textId="77777777" w:rsidR="00822D00" w:rsidRDefault="007B6F49">
            <w:pPr>
              <w:keepNext/>
              <w:keepLines/>
              <w:spacing w:after="0" w:line="240" w:lineRule="auto"/>
              <w:jc w:val="right"/>
            </w:pPr>
            <w:r>
              <w:rPr>
                <w:sz w:val="18"/>
              </w:rPr>
              <w:t>32.268,33</w:t>
            </w:r>
          </w:p>
        </w:tc>
        <w:tc>
          <w:tcPr>
            <w:tcW w:w="1860" w:type="dxa"/>
            <w:tcMar>
              <w:top w:w="0" w:type="dxa"/>
              <w:bottom w:w="0" w:type="dxa"/>
            </w:tcMar>
            <w:vAlign w:val="center"/>
          </w:tcPr>
          <w:p w14:paraId="7829BFC5" w14:textId="77777777" w:rsidR="00822D00" w:rsidRDefault="007B6F49">
            <w:pPr>
              <w:keepNext/>
              <w:keepLines/>
              <w:spacing w:after="0" w:line="240" w:lineRule="auto"/>
              <w:jc w:val="right"/>
            </w:pPr>
            <w:r>
              <w:rPr>
                <w:sz w:val="18"/>
              </w:rPr>
              <w:t>31.000,00</w:t>
            </w:r>
          </w:p>
        </w:tc>
        <w:tc>
          <w:tcPr>
            <w:tcW w:w="700" w:type="dxa"/>
            <w:tcMar>
              <w:top w:w="0" w:type="dxa"/>
              <w:bottom w:w="0" w:type="dxa"/>
            </w:tcMar>
            <w:vAlign w:val="center"/>
          </w:tcPr>
          <w:p w14:paraId="74AEDD14" w14:textId="77777777" w:rsidR="00822D00" w:rsidRDefault="007B6F49">
            <w:pPr>
              <w:keepNext/>
              <w:keepLines/>
              <w:spacing w:after="0" w:line="240" w:lineRule="auto"/>
              <w:jc w:val="right"/>
            </w:pPr>
            <w:r>
              <w:rPr>
                <w:sz w:val="18"/>
              </w:rPr>
              <w:t>96,1</w:t>
            </w:r>
          </w:p>
        </w:tc>
      </w:tr>
    </w:tbl>
    <w:p w14:paraId="6618198D" w14:textId="77777777" w:rsidR="00822D00" w:rsidRDefault="00822D00">
      <w:pPr>
        <w:spacing w:after="0"/>
      </w:pPr>
    </w:p>
    <w:p w14:paraId="459919A7" w14:textId="77777777" w:rsidR="00822D00" w:rsidRDefault="007B6F49">
      <w:r>
        <w:t>Prihodi iz nadležnog proračuna za financiranje rashoda za nabavu nefinancijske imovine imaju ostvarenje od 31.000,00 EUR te bilježe pad indeksa na 96 jer smo dobili manje sredstava od  Županije.  Nabavljen je namještaj za opremanje učionice Tehničke kultur</w:t>
      </w:r>
      <w:r>
        <w:t>e, namještaj za opremanje kabineta TZK-a, nabavljeni su novi projektori i laptopi. Uspostavljen je videonadzor u matičnoj školi. Obavljeni su soboslikarski radovi u PŠ Sigetec i PŠ Peteranec.</w:t>
      </w:r>
    </w:p>
    <w:p w14:paraId="1D79F6EF" w14:textId="77777777" w:rsidR="00822D00" w:rsidRDefault="007B6F49">
      <w:r>
        <w:t> </w:t>
      </w:r>
    </w:p>
    <w:p w14:paraId="6B02EB70" w14:textId="77777777" w:rsidR="00822D00" w:rsidRDefault="00822D00"/>
    <w:p w14:paraId="6A0F25DD" w14:textId="77777777" w:rsidR="00822D00" w:rsidRDefault="007B6F49">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45D972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2C8AFD"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DD07D7"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82AD93"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49E4E0" w14:textId="77777777" w:rsidR="00822D00" w:rsidRDefault="007B6F49">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14:paraId="0CDE449D"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FAE96A" w14:textId="77777777" w:rsidR="00822D00" w:rsidRDefault="007B6F49">
            <w:pPr>
              <w:keepNext/>
              <w:keepLines/>
              <w:spacing w:after="0" w:line="240" w:lineRule="auto"/>
              <w:jc w:val="center"/>
            </w:pPr>
            <w:r>
              <w:rPr>
                <w:b/>
                <w:sz w:val="18"/>
              </w:rPr>
              <w:t>Indeks (%)</w:t>
            </w:r>
          </w:p>
        </w:tc>
      </w:tr>
      <w:tr w:rsidR="00822D00" w14:paraId="79F7428E" w14:textId="77777777">
        <w:tblPrEx>
          <w:tblCellMar>
            <w:top w:w="0" w:type="dxa"/>
            <w:bottom w:w="0" w:type="dxa"/>
          </w:tblCellMar>
        </w:tblPrEx>
        <w:trPr>
          <w:cantSplit/>
          <w:trHeight w:val="560"/>
        </w:trPr>
        <w:tc>
          <w:tcPr>
            <w:tcW w:w="700" w:type="dxa"/>
            <w:tcMar>
              <w:top w:w="0" w:type="dxa"/>
              <w:bottom w:w="0" w:type="dxa"/>
            </w:tcMar>
            <w:vAlign w:val="center"/>
          </w:tcPr>
          <w:p w14:paraId="41F9682A" w14:textId="77777777" w:rsidR="00822D00" w:rsidRDefault="007B6F49">
            <w:pPr>
              <w:keepNext/>
              <w:keepLines/>
              <w:spacing w:after="0" w:line="240" w:lineRule="auto"/>
            </w:pPr>
            <w:r>
              <w:rPr>
                <w:sz w:val="18"/>
              </w:rPr>
              <w:t>3111</w:t>
            </w:r>
          </w:p>
        </w:tc>
        <w:tc>
          <w:tcPr>
            <w:tcW w:w="3180" w:type="dxa"/>
            <w:tcMar>
              <w:top w:w="0" w:type="dxa"/>
              <w:bottom w:w="0" w:type="dxa"/>
            </w:tcMar>
            <w:vAlign w:val="center"/>
          </w:tcPr>
          <w:p w14:paraId="181DEE60" w14:textId="77777777" w:rsidR="00822D00" w:rsidRDefault="007B6F49">
            <w:pPr>
              <w:keepNext/>
              <w:keepLines/>
              <w:spacing w:after="0" w:line="240" w:lineRule="auto"/>
            </w:pPr>
            <w:r>
              <w:rPr>
                <w:sz w:val="18"/>
              </w:rPr>
              <w:t>Plaće za redovan rad</w:t>
            </w:r>
          </w:p>
        </w:tc>
        <w:tc>
          <w:tcPr>
            <w:tcW w:w="700" w:type="dxa"/>
            <w:tcMar>
              <w:top w:w="0" w:type="dxa"/>
              <w:bottom w:w="0" w:type="dxa"/>
            </w:tcMar>
            <w:vAlign w:val="center"/>
          </w:tcPr>
          <w:p w14:paraId="4F4E878E" w14:textId="77777777" w:rsidR="00822D00" w:rsidRDefault="007B6F49">
            <w:pPr>
              <w:keepNext/>
              <w:keepLines/>
              <w:spacing w:after="0" w:line="240" w:lineRule="auto"/>
            </w:pPr>
            <w:r>
              <w:rPr>
                <w:sz w:val="18"/>
              </w:rPr>
              <w:t>3111</w:t>
            </w:r>
          </w:p>
        </w:tc>
        <w:tc>
          <w:tcPr>
            <w:tcW w:w="1860" w:type="dxa"/>
            <w:tcMar>
              <w:top w:w="0" w:type="dxa"/>
              <w:bottom w:w="0" w:type="dxa"/>
            </w:tcMar>
            <w:vAlign w:val="center"/>
          </w:tcPr>
          <w:p w14:paraId="12B332A6" w14:textId="77777777" w:rsidR="00822D00" w:rsidRDefault="007B6F49">
            <w:pPr>
              <w:keepNext/>
              <w:keepLines/>
              <w:spacing w:after="0" w:line="240" w:lineRule="auto"/>
              <w:jc w:val="right"/>
            </w:pPr>
            <w:r>
              <w:rPr>
                <w:sz w:val="18"/>
              </w:rPr>
              <w:t>1.579.865,69</w:t>
            </w:r>
          </w:p>
        </w:tc>
        <w:tc>
          <w:tcPr>
            <w:tcW w:w="1860" w:type="dxa"/>
            <w:tcMar>
              <w:top w:w="0" w:type="dxa"/>
              <w:bottom w:w="0" w:type="dxa"/>
            </w:tcMar>
            <w:vAlign w:val="center"/>
          </w:tcPr>
          <w:p w14:paraId="7FAAB888" w14:textId="77777777" w:rsidR="00822D00" w:rsidRDefault="007B6F49">
            <w:pPr>
              <w:keepNext/>
              <w:keepLines/>
              <w:spacing w:after="0" w:line="240" w:lineRule="auto"/>
              <w:jc w:val="right"/>
            </w:pPr>
            <w:r>
              <w:rPr>
                <w:sz w:val="18"/>
              </w:rPr>
              <w:t>1.903.742,62</w:t>
            </w:r>
          </w:p>
        </w:tc>
        <w:tc>
          <w:tcPr>
            <w:tcW w:w="700" w:type="dxa"/>
            <w:tcMar>
              <w:top w:w="0" w:type="dxa"/>
              <w:bottom w:w="0" w:type="dxa"/>
            </w:tcMar>
            <w:vAlign w:val="center"/>
          </w:tcPr>
          <w:p w14:paraId="53763C61" w14:textId="77777777" w:rsidR="00822D00" w:rsidRDefault="007B6F49">
            <w:pPr>
              <w:keepNext/>
              <w:keepLines/>
              <w:spacing w:after="0" w:line="240" w:lineRule="auto"/>
              <w:jc w:val="right"/>
            </w:pPr>
            <w:r>
              <w:rPr>
                <w:sz w:val="18"/>
              </w:rPr>
              <w:t>120,5</w:t>
            </w:r>
          </w:p>
        </w:tc>
      </w:tr>
    </w:tbl>
    <w:p w14:paraId="1DC14251" w14:textId="77777777" w:rsidR="00822D00" w:rsidRDefault="00822D00">
      <w:pPr>
        <w:spacing w:after="0"/>
      </w:pPr>
    </w:p>
    <w:p w14:paraId="1A19D34D" w14:textId="77777777" w:rsidR="00822D00" w:rsidRDefault="007B6F49">
      <w:r>
        <w:t xml:space="preserve">Rashodi za Plaće za redovan rad ostvareni su u iznosu od 1.903.742,62 EUR i bilježe rast indeksa te on iznosi 120,75zbog nove Uredbe o nazivima radnih mjesta, uvjetima za raspored i koeficijentima za obračun plaće u javnim službama kojom se plaća povećala </w:t>
      </w:r>
      <w:r>
        <w:t>svim zaposlenicima škole.</w:t>
      </w:r>
    </w:p>
    <w:p w14:paraId="6BCBFB73" w14:textId="77777777" w:rsidR="00822D00" w:rsidRDefault="00822D00"/>
    <w:p w14:paraId="0B7A59C0" w14:textId="77777777" w:rsidR="00822D00" w:rsidRDefault="007B6F49">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4D7DCC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D1CEAC"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F297F7"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BCC5C2"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FB73F3"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9C0E43"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DC0A24" w14:textId="77777777" w:rsidR="00822D00" w:rsidRDefault="007B6F49">
            <w:pPr>
              <w:keepNext/>
              <w:keepLines/>
              <w:spacing w:after="0" w:line="240" w:lineRule="auto"/>
              <w:jc w:val="center"/>
            </w:pPr>
            <w:r>
              <w:rPr>
                <w:b/>
                <w:sz w:val="18"/>
              </w:rPr>
              <w:t>Indeks (%)</w:t>
            </w:r>
          </w:p>
        </w:tc>
      </w:tr>
      <w:tr w:rsidR="00822D00" w14:paraId="1863F5AA" w14:textId="77777777">
        <w:tblPrEx>
          <w:tblCellMar>
            <w:top w:w="0" w:type="dxa"/>
            <w:bottom w:w="0" w:type="dxa"/>
          </w:tblCellMar>
        </w:tblPrEx>
        <w:trPr>
          <w:cantSplit/>
          <w:trHeight w:val="560"/>
        </w:trPr>
        <w:tc>
          <w:tcPr>
            <w:tcW w:w="700" w:type="dxa"/>
            <w:tcMar>
              <w:top w:w="0" w:type="dxa"/>
              <w:bottom w:w="0" w:type="dxa"/>
            </w:tcMar>
            <w:vAlign w:val="center"/>
          </w:tcPr>
          <w:p w14:paraId="6E280BB3" w14:textId="77777777" w:rsidR="00822D00" w:rsidRDefault="007B6F49">
            <w:pPr>
              <w:keepNext/>
              <w:keepLines/>
              <w:spacing w:after="0" w:line="240" w:lineRule="auto"/>
            </w:pPr>
            <w:r>
              <w:rPr>
                <w:sz w:val="18"/>
              </w:rPr>
              <w:t>3113</w:t>
            </w:r>
          </w:p>
        </w:tc>
        <w:tc>
          <w:tcPr>
            <w:tcW w:w="3180" w:type="dxa"/>
            <w:tcMar>
              <w:top w:w="0" w:type="dxa"/>
              <w:bottom w:w="0" w:type="dxa"/>
            </w:tcMar>
            <w:vAlign w:val="center"/>
          </w:tcPr>
          <w:p w14:paraId="1155C9B1" w14:textId="77777777" w:rsidR="00822D00" w:rsidRDefault="007B6F49">
            <w:pPr>
              <w:keepNext/>
              <w:keepLines/>
              <w:spacing w:after="0" w:line="240" w:lineRule="auto"/>
            </w:pPr>
            <w:r>
              <w:rPr>
                <w:sz w:val="18"/>
              </w:rPr>
              <w:t>Plaće za prekovremeni rad</w:t>
            </w:r>
          </w:p>
        </w:tc>
        <w:tc>
          <w:tcPr>
            <w:tcW w:w="700" w:type="dxa"/>
            <w:tcMar>
              <w:top w:w="0" w:type="dxa"/>
              <w:bottom w:w="0" w:type="dxa"/>
            </w:tcMar>
            <w:vAlign w:val="center"/>
          </w:tcPr>
          <w:p w14:paraId="232741ED" w14:textId="77777777" w:rsidR="00822D00" w:rsidRDefault="007B6F49">
            <w:pPr>
              <w:keepNext/>
              <w:keepLines/>
              <w:spacing w:after="0" w:line="240" w:lineRule="auto"/>
            </w:pPr>
            <w:r>
              <w:rPr>
                <w:sz w:val="18"/>
              </w:rPr>
              <w:t>3113</w:t>
            </w:r>
          </w:p>
        </w:tc>
        <w:tc>
          <w:tcPr>
            <w:tcW w:w="1860" w:type="dxa"/>
            <w:tcMar>
              <w:top w:w="0" w:type="dxa"/>
              <w:bottom w:w="0" w:type="dxa"/>
            </w:tcMar>
            <w:vAlign w:val="center"/>
          </w:tcPr>
          <w:p w14:paraId="3418E489" w14:textId="77777777" w:rsidR="00822D00" w:rsidRDefault="007B6F49">
            <w:pPr>
              <w:keepNext/>
              <w:keepLines/>
              <w:spacing w:after="0" w:line="240" w:lineRule="auto"/>
              <w:jc w:val="right"/>
            </w:pPr>
            <w:r>
              <w:rPr>
                <w:sz w:val="18"/>
              </w:rPr>
              <w:t>26.301,73</w:t>
            </w:r>
          </w:p>
        </w:tc>
        <w:tc>
          <w:tcPr>
            <w:tcW w:w="1860" w:type="dxa"/>
            <w:tcMar>
              <w:top w:w="0" w:type="dxa"/>
              <w:bottom w:w="0" w:type="dxa"/>
            </w:tcMar>
            <w:vAlign w:val="center"/>
          </w:tcPr>
          <w:p w14:paraId="3A042187" w14:textId="77777777" w:rsidR="00822D00" w:rsidRDefault="007B6F49">
            <w:pPr>
              <w:keepNext/>
              <w:keepLines/>
              <w:spacing w:after="0" w:line="240" w:lineRule="auto"/>
              <w:jc w:val="right"/>
            </w:pPr>
            <w:r>
              <w:rPr>
                <w:sz w:val="18"/>
              </w:rPr>
              <w:t>41.042,50</w:t>
            </w:r>
          </w:p>
        </w:tc>
        <w:tc>
          <w:tcPr>
            <w:tcW w:w="700" w:type="dxa"/>
            <w:tcMar>
              <w:top w:w="0" w:type="dxa"/>
              <w:bottom w:w="0" w:type="dxa"/>
            </w:tcMar>
            <w:vAlign w:val="center"/>
          </w:tcPr>
          <w:p w14:paraId="4B871601" w14:textId="77777777" w:rsidR="00822D00" w:rsidRDefault="007B6F49">
            <w:pPr>
              <w:keepNext/>
              <w:keepLines/>
              <w:spacing w:after="0" w:line="240" w:lineRule="auto"/>
              <w:jc w:val="right"/>
            </w:pPr>
            <w:r>
              <w:rPr>
                <w:sz w:val="18"/>
              </w:rPr>
              <w:t>156,0</w:t>
            </w:r>
          </w:p>
        </w:tc>
      </w:tr>
    </w:tbl>
    <w:p w14:paraId="4DD4314E" w14:textId="77777777" w:rsidR="00822D00" w:rsidRDefault="00822D00">
      <w:pPr>
        <w:spacing w:after="0"/>
      </w:pPr>
    </w:p>
    <w:p w14:paraId="6074602A" w14:textId="77777777" w:rsidR="00822D00" w:rsidRDefault="007B6F49">
      <w:r>
        <w:t>Plaće za prekovremeni rad imaju ostvarenje od 41.042,50 EUR te indeks 156,0 najvećim dijelom zbog nove Uredbe o plaći, ali i više zamjena zaposlenika.</w:t>
      </w:r>
    </w:p>
    <w:p w14:paraId="6B9A1B80" w14:textId="77777777" w:rsidR="00822D00" w:rsidRDefault="00822D00"/>
    <w:p w14:paraId="121DDB17" w14:textId="77777777" w:rsidR="00822D00" w:rsidRDefault="007B6F49">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4DCD46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6AAFE3"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EA6995"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E17C55"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6B7E73"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DEFD1C" w14:textId="77777777" w:rsidR="00822D00" w:rsidRDefault="007B6F49">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14:paraId="24A0F46A" w14:textId="77777777" w:rsidR="00822D00" w:rsidRDefault="007B6F49">
            <w:pPr>
              <w:keepNext/>
              <w:keepLines/>
              <w:spacing w:after="0" w:line="240" w:lineRule="auto"/>
              <w:jc w:val="center"/>
            </w:pPr>
            <w:r>
              <w:rPr>
                <w:b/>
                <w:sz w:val="18"/>
              </w:rPr>
              <w:t>Indeks (%)</w:t>
            </w:r>
          </w:p>
        </w:tc>
      </w:tr>
      <w:tr w:rsidR="00822D00" w14:paraId="6AB01FB6" w14:textId="77777777">
        <w:tblPrEx>
          <w:tblCellMar>
            <w:top w:w="0" w:type="dxa"/>
            <w:bottom w:w="0" w:type="dxa"/>
          </w:tblCellMar>
        </w:tblPrEx>
        <w:trPr>
          <w:cantSplit/>
          <w:trHeight w:val="560"/>
        </w:trPr>
        <w:tc>
          <w:tcPr>
            <w:tcW w:w="700" w:type="dxa"/>
            <w:tcMar>
              <w:top w:w="0" w:type="dxa"/>
              <w:bottom w:w="0" w:type="dxa"/>
            </w:tcMar>
            <w:vAlign w:val="center"/>
          </w:tcPr>
          <w:p w14:paraId="5721D41A" w14:textId="77777777" w:rsidR="00822D00" w:rsidRDefault="007B6F49">
            <w:pPr>
              <w:keepNext/>
              <w:keepLines/>
              <w:spacing w:after="0" w:line="240" w:lineRule="auto"/>
            </w:pPr>
            <w:r>
              <w:rPr>
                <w:sz w:val="18"/>
              </w:rPr>
              <w:t>3114</w:t>
            </w:r>
          </w:p>
        </w:tc>
        <w:tc>
          <w:tcPr>
            <w:tcW w:w="3180" w:type="dxa"/>
            <w:tcMar>
              <w:top w:w="0" w:type="dxa"/>
              <w:bottom w:w="0" w:type="dxa"/>
            </w:tcMar>
            <w:vAlign w:val="center"/>
          </w:tcPr>
          <w:p w14:paraId="47D2DB09" w14:textId="77777777" w:rsidR="00822D00" w:rsidRDefault="007B6F49">
            <w:pPr>
              <w:keepNext/>
              <w:keepLines/>
              <w:spacing w:after="0" w:line="240" w:lineRule="auto"/>
            </w:pPr>
            <w:r>
              <w:rPr>
                <w:sz w:val="18"/>
              </w:rPr>
              <w:t>Plaće za posebne uvjete rada</w:t>
            </w:r>
          </w:p>
        </w:tc>
        <w:tc>
          <w:tcPr>
            <w:tcW w:w="700" w:type="dxa"/>
            <w:tcMar>
              <w:top w:w="0" w:type="dxa"/>
              <w:bottom w:w="0" w:type="dxa"/>
            </w:tcMar>
            <w:vAlign w:val="center"/>
          </w:tcPr>
          <w:p w14:paraId="7F29D031" w14:textId="77777777" w:rsidR="00822D00" w:rsidRDefault="007B6F49">
            <w:pPr>
              <w:keepNext/>
              <w:keepLines/>
              <w:spacing w:after="0" w:line="240" w:lineRule="auto"/>
            </w:pPr>
            <w:r>
              <w:rPr>
                <w:sz w:val="18"/>
              </w:rPr>
              <w:t>3114</w:t>
            </w:r>
          </w:p>
        </w:tc>
        <w:tc>
          <w:tcPr>
            <w:tcW w:w="1860" w:type="dxa"/>
            <w:tcMar>
              <w:top w:w="0" w:type="dxa"/>
              <w:bottom w:w="0" w:type="dxa"/>
            </w:tcMar>
            <w:vAlign w:val="center"/>
          </w:tcPr>
          <w:p w14:paraId="0224E589" w14:textId="77777777" w:rsidR="00822D00" w:rsidRDefault="007B6F49">
            <w:pPr>
              <w:keepNext/>
              <w:keepLines/>
              <w:spacing w:after="0" w:line="240" w:lineRule="auto"/>
              <w:jc w:val="right"/>
            </w:pPr>
            <w:r>
              <w:rPr>
                <w:sz w:val="18"/>
              </w:rPr>
              <w:t>17.218,84</w:t>
            </w:r>
          </w:p>
        </w:tc>
        <w:tc>
          <w:tcPr>
            <w:tcW w:w="1860" w:type="dxa"/>
            <w:tcMar>
              <w:top w:w="0" w:type="dxa"/>
              <w:bottom w:w="0" w:type="dxa"/>
            </w:tcMar>
            <w:vAlign w:val="center"/>
          </w:tcPr>
          <w:p w14:paraId="5C866474" w14:textId="77777777" w:rsidR="00822D00" w:rsidRDefault="007B6F49">
            <w:pPr>
              <w:keepNext/>
              <w:keepLines/>
              <w:spacing w:after="0" w:line="240" w:lineRule="auto"/>
              <w:jc w:val="right"/>
            </w:pPr>
            <w:r>
              <w:rPr>
                <w:sz w:val="18"/>
              </w:rPr>
              <w:t>27.865,22</w:t>
            </w:r>
          </w:p>
        </w:tc>
        <w:tc>
          <w:tcPr>
            <w:tcW w:w="700" w:type="dxa"/>
            <w:tcMar>
              <w:top w:w="0" w:type="dxa"/>
              <w:bottom w:w="0" w:type="dxa"/>
            </w:tcMar>
            <w:vAlign w:val="center"/>
          </w:tcPr>
          <w:p w14:paraId="2AC88C03" w14:textId="77777777" w:rsidR="00822D00" w:rsidRDefault="007B6F49">
            <w:pPr>
              <w:keepNext/>
              <w:keepLines/>
              <w:spacing w:after="0" w:line="240" w:lineRule="auto"/>
              <w:jc w:val="right"/>
            </w:pPr>
            <w:r>
              <w:rPr>
                <w:sz w:val="18"/>
              </w:rPr>
              <w:t>161,8</w:t>
            </w:r>
          </w:p>
        </w:tc>
      </w:tr>
    </w:tbl>
    <w:p w14:paraId="01BD740B" w14:textId="77777777" w:rsidR="00822D00" w:rsidRDefault="00822D00">
      <w:pPr>
        <w:spacing w:after="0"/>
      </w:pPr>
    </w:p>
    <w:p w14:paraId="5C198530" w14:textId="77777777" w:rsidR="00822D00" w:rsidRDefault="007B6F49">
      <w:r>
        <w:t>Plaće za posebne uvjete rada imaju ostvarenje od 27.865,22 EUR i bilježe rast indeksa na 161,8 također zbog nove Uredbe o plaći u javnim službama i sve većeg broja učenika koji se školuju po posebnom programu.</w:t>
      </w:r>
    </w:p>
    <w:p w14:paraId="5A176F4F" w14:textId="77777777" w:rsidR="00822D00" w:rsidRDefault="00822D00"/>
    <w:p w14:paraId="5016179E" w14:textId="77777777" w:rsidR="00822D00" w:rsidRDefault="007B6F49">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30E2CC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94F424"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6710EC"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0113B6"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5E0F1F"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770894"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90FA66" w14:textId="77777777" w:rsidR="00822D00" w:rsidRDefault="007B6F49">
            <w:pPr>
              <w:keepNext/>
              <w:keepLines/>
              <w:spacing w:after="0" w:line="240" w:lineRule="auto"/>
              <w:jc w:val="center"/>
            </w:pPr>
            <w:r>
              <w:rPr>
                <w:b/>
                <w:sz w:val="18"/>
              </w:rPr>
              <w:t>Indeks (%)</w:t>
            </w:r>
          </w:p>
        </w:tc>
      </w:tr>
      <w:tr w:rsidR="00822D00" w14:paraId="68CCCFFE" w14:textId="77777777">
        <w:tblPrEx>
          <w:tblCellMar>
            <w:top w:w="0" w:type="dxa"/>
            <w:bottom w:w="0" w:type="dxa"/>
          </w:tblCellMar>
        </w:tblPrEx>
        <w:trPr>
          <w:cantSplit/>
          <w:trHeight w:val="560"/>
        </w:trPr>
        <w:tc>
          <w:tcPr>
            <w:tcW w:w="700" w:type="dxa"/>
            <w:tcMar>
              <w:top w:w="0" w:type="dxa"/>
              <w:bottom w:w="0" w:type="dxa"/>
            </w:tcMar>
            <w:vAlign w:val="center"/>
          </w:tcPr>
          <w:p w14:paraId="07C6ACD5" w14:textId="77777777" w:rsidR="00822D00" w:rsidRDefault="007B6F49">
            <w:pPr>
              <w:keepNext/>
              <w:keepLines/>
              <w:spacing w:after="0" w:line="240" w:lineRule="auto"/>
            </w:pPr>
            <w:r>
              <w:rPr>
                <w:sz w:val="18"/>
              </w:rPr>
              <w:t>3132</w:t>
            </w:r>
          </w:p>
        </w:tc>
        <w:tc>
          <w:tcPr>
            <w:tcW w:w="3180" w:type="dxa"/>
            <w:tcMar>
              <w:top w:w="0" w:type="dxa"/>
              <w:bottom w:w="0" w:type="dxa"/>
            </w:tcMar>
            <w:vAlign w:val="center"/>
          </w:tcPr>
          <w:p w14:paraId="6BE11ED3" w14:textId="77777777" w:rsidR="00822D00" w:rsidRDefault="007B6F49">
            <w:pPr>
              <w:keepNext/>
              <w:keepLines/>
              <w:spacing w:after="0" w:line="240" w:lineRule="auto"/>
            </w:pPr>
            <w:r>
              <w:rPr>
                <w:sz w:val="18"/>
              </w:rPr>
              <w:t>Doprinosi za obvezno zdravstveno osiguranje</w:t>
            </w:r>
          </w:p>
        </w:tc>
        <w:tc>
          <w:tcPr>
            <w:tcW w:w="700" w:type="dxa"/>
            <w:tcMar>
              <w:top w:w="0" w:type="dxa"/>
              <w:bottom w:w="0" w:type="dxa"/>
            </w:tcMar>
            <w:vAlign w:val="center"/>
          </w:tcPr>
          <w:p w14:paraId="36686E61" w14:textId="77777777" w:rsidR="00822D00" w:rsidRDefault="007B6F49">
            <w:pPr>
              <w:keepNext/>
              <w:keepLines/>
              <w:spacing w:after="0" w:line="240" w:lineRule="auto"/>
            </w:pPr>
            <w:r>
              <w:rPr>
                <w:sz w:val="18"/>
              </w:rPr>
              <w:t>3132</w:t>
            </w:r>
          </w:p>
        </w:tc>
        <w:tc>
          <w:tcPr>
            <w:tcW w:w="1860" w:type="dxa"/>
            <w:tcMar>
              <w:top w:w="0" w:type="dxa"/>
              <w:bottom w:w="0" w:type="dxa"/>
            </w:tcMar>
            <w:vAlign w:val="center"/>
          </w:tcPr>
          <w:p w14:paraId="5F5F3E1A" w14:textId="77777777" w:rsidR="00822D00" w:rsidRDefault="007B6F49">
            <w:pPr>
              <w:keepNext/>
              <w:keepLines/>
              <w:spacing w:after="0" w:line="240" w:lineRule="auto"/>
              <w:jc w:val="right"/>
            </w:pPr>
            <w:r>
              <w:rPr>
                <w:sz w:val="18"/>
              </w:rPr>
              <w:t>263.667,38</w:t>
            </w:r>
          </w:p>
        </w:tc>
        <w:tc>
          <w:tcPr>
            <w:tcW w:w="1860" w:type="dxa"/>
            <w:tcMar>
              <w:top w:w="0" w:type="dxa"/>
              <w:bottom w:w="0" w:type="dxa"/>
            </w:tcMar>
            <w:vAlign w:val="center"/>
          </w:tcPr>
          <w:p w14:paraId="63DE547E" w14:textId="77777777" w:rsidR="00822D00" w:rsidRDefault="007B6F49">
            <w:pPr>
              <w:keepNext/>
              <w:keepLines/>
              <w:spacing w:after="0" w:line="240" w:lineRule="auto"/>
              <w:jc w:val="right"/>
            </w:pPr>
            <w:r>
              <w:rPr>
                <w:sz w:val="18"/>
              </w:rPr>
              <w:t>323.183,94</w:t>
            </w:r>
          </w:p>
        </w:tc>
        <w:tc>
          <w:tcPr>
            <w:tcW w:w="700" w:type="dxa"/>
            <w:tcMar>
              <w:top w:w="0" w:type="dxa"/>
              <w:bottom w:w="0" w:type="dxa"/>
            </w:tcMar>
            <w:vAlign w:val="center"/>
          </w:tcPr>
          <w:p w14:paraId="635C58F0" w14:textId="77777777" w:rsidR="00822D00" w:rsidRDefault="007B6F49">
            <w:pPr>
              <w:keepNext/>
              <w:keepLines/>
              <w:spacing w:after="0" w:line="240" w:lineRule="auto"/>
              <w:jc w:val="right"/>
            </w:pPr>
            <w:r>
              <w:rPr>
                <w:sz w:val="18"/>
              </w:rPr>
              <w:t>122,6</w:t>
            </w:r>
          </w:p>
        </w:tc>
      </w:tr>
    </w:tbl>
    <w:p w14:paraId="14543731" w14:textId="77777777" w:rsidR="00822D00" w:rsidRDefault="00822D00">
      <w:pPr>
        <w:spacing w:after="0"/>
      </w:pPr>
    </w:p>
    <w:p w14:paraId="7DD60633" w14:textId="77777777" w:rsidR="00822D00" w:rsidRDefault="007B6F49">
      <w:r>
        <w:t>Doprinosi za obvezno zdravstveno osiguranje imaju ostvarenje od 323.183,94 EUR i bilježe indeks 122,6 zbog nove Uredbe o nazivima radnih mjesta, uvjetima za raspored i koeficijentima za obračun plaće u javnim službama kojom se plaća povećala svim zaposleni</w:t>
      </w:r>
      <w:r>
        <w:t>cima škole</w:t>
      </w:r>
    </w:p>
    <w:p w14:paraId="16B8C399" w14:textId="77777777" w:rsidR="00822D00" w:rsidRDefault="00822D00"/>
    <w:p w14:paraId="49347BCE" w14:textId="77777777" w:rsidR="00822D00" w:rsidRDefault="007B6F49">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2DC795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7E62A7"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9B922E"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43F61C"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454C57"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8E79FA"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EA3387" w14:textId="77777777" w:rsidR="00822D00" w:rsidRDefault="007B6F49">
            <w:pPr>
              <w:keepNext/>
              <w:keepLines/>
              <w:spacing w:after="0" w:line="240" w:lineRule="auto"/>
              <w:jc w:val="center"/>
            </w:pPr>
            <w:r>
              <w:rPr>
                <w:b/>
                <w:sz w:val="18"/>
              </w:rPr>
              <w:t>Indeks (%)</w:t>
            </w:r>
          </w:p>
        </w:tc>
      </w:tr>
      <w:tr w:rsidR="00822D00" w14:paraId="5516F0A2" w14:textId="77777777">
        <w:tblPrEx>
          <w:tblCellMar>
            <w:top w:w="0" w:type="dxa"/>
            <w:bottom w:w="0" w:type="dxa"/>
          </w:tblCellMar>
        </w:tblPrEx>
        <w:trPr>
          <w:cantSplit/>
          <w:trHeight w:val="560"/>
        </w:trPr>
        <w:tc>
          <w:tcPr>
            <w:tcW w:w="700" w:type="dxa"/>
            <w:tcMar>
              <w:top w:w="0" w:type="dxa"/>
              <w:bottom w:w="0" w:type="dxa"/>
            </w:tcMar>
            <w:vAlign w:val="center"/>
          </w:tcPr>
          <w:p w14:paraId="5CB9EA06" w14:textId="77777777" w:rsidR="00822D00" w:rsidRDefault="007B6F49">
            <w:pPr>
              <w:keepNext/>
              <w:keepLines/>
              <w:spacing w:after="0" w:line="240" w:lineRule="auto"/>
            </w:pPr>
            <w:r>
              <w:rPr>
                <w:sz w:val="18"/>
              </w:rPr>
              <w:t>3211</w:t>
            </w:r>
          </w:p>
        </w:tc>
        <w:tc>
          <w:tcPr>
            <w:tcW w:w="3180" w:type="dxa"/>
            <w:tcMar>
              <w:top w:w="0" w:type="dxa"/>
              <w:bottom w:w="0" w:type="dxa"/>
            </w:tcMar>
            <w:vAlign w:val="center"/>
          </w:tcPr>
          <w:p w14:paraId="6353CED4" w14:textId="77777777" w:rsidR="00822D00" w:rsidRDefault="007B6F49">
            <w:pPr>
              <w:keepNext/>
              <w:keepLines/>
              <w:spacing w:after="0" w:line="240" w:lineRule="auto"/>
            </w:pPr>
            <w:r>
              <w:rPr>
                <w:sz w:val="18"/>
              </w:rPr>
              <w:t>Službena putovanja</w:t>
            </w:r>
          </w:p>
        </w:tc>
        <w:tc>
          <w:tcPr>
            <w:tcW w:w="700" w:type="dxa"/>
            <w:tcMar>
              <w:top w:w="0" w:type="dxa"/>
              <w:bottom w:w="0" w:type="dxa"/>
            </w:tcMar>
            <w:vAlign w:val="center"/>
          </w:tcPr>
          <w:p w14:paraId="21329560" w14:textId="77777777" w:rsidR="00822D00" w:rsidRDefault="007B6F49">
            <w:pPr>
              <w:keepNext/>
              <w:keepLines/>
              <w:spacing w:after="0" w:line="240" w:lineRule="auto"/>
            </w:pPr>
            <w:r>
              <w:rPr>
                <w:sz w:val="18"/>
              </w:rPr>
              <w:t>3211</w:t>
            </w:r>
          </w:p>
        </w:tc>
        <w:tc>
          <w:tcPr>
            <w:tcW w:w="1860" w:type="dxa"/>
            <w:tcMar>
              <w:top w:w="0" w:type="dxa"/>
              <w:bottom w:w="0" w:type="dxa"/>
            </w:tcMar>
            <w:vAlign w:val="center"/>
          </w:tcPr>
          <w:p w14:paraId="2C994F1B" w14:textId="77777777" w:rsidR="00822D00" w:rsidRDefault="007B6F49">
            <w:pPr>
              <w:keepNext/>
              <w:keepLines/>
              <w:spacing w:after="0" w:line="240" w:lineRule="auto"/>
              <w:jc w:val="right"/>
            </w:pPr>
            <w:r>
              <w:rPr>
                <w:sz w:val="18"/>
              </w:rPr>
              <w:t>32.985,38</w:t>
            </w:r>
          </w:p>
        </w:tc>
        <w:tc>
          <w:tcPr>
            <w:tcW w:w="1860" w:type="dxa"/>
            <w:tcMar>
              <w:top w:w="0" w:type="dxa"/>
              <w:bottom w:w="0" w:type="dxa"/>
            </w:tcMar>
            <w:vAlign w:val="center"/>
          </w:tcPr>
          <w:p w14:paraId="107C8060" w14:textId="77777777" w:rsidR="00822D00" w:rsidRDefault="007B6F49">
            <w:pPr>
              <w:keepNext/>
              <w:keepLines/>
              <w:spacing w:after="0" w:line="240" w:lineRule="auto"/>
              <w:jc w:val="right"/>
            </w:pPr>
            <w:r>
              <w:rPr>
                <w:sz w:val="18"/>
              </w:rPr>
              <w:t>22.579,72</w:t>
            </w:r>
          </w:p>
        </w:tc>
        <w:tc>
          <w:tcPr>
            <w:tcW w:w="700" w:type="dxa"/>
            <w:tcMar>
              <w:top w:w="0" w:type="dxa"/>
              <w:bottom w:w="0" w:type="dxa"/>
            </w:tcMar>
            <w:vAlign w:val="center"/>
          </w:tcPr>
          <w:p w14:paraId="135593E2" w14:textId="77777777" w:rsidR="00822D00" w:rsidRDefault="007B6F49">
            <w:pPr>
              <w:keepNext/>
              <w:keepLines/>
              <w:spacing w:after="0" w:line="240" w:lineRule="auto"/>
              <w:jc w:val="right"/>
            </w:pPr>
            <w:r>
              <w:rPr>
                <w:sz w:val="18"/>
              </w:rPr>
              <w:t>68,5</w:t>
            </w:r>
          </w:p>
        </w:tc>
      </w:tr>
    </w:tbl>
    <w:p w14:paraId="6C1A6525" w14:textId="77777777" w:rsidR="00822D00" w:rsidRDefault="00822D00">
      <w:pPr>
        <w:spacing w:after="0"/>
      </w:pPr>
    </w:p>
    <w:p w14:paraId="4BA724AB" w14:textId="32EF7AB3" w:rsidR="00822D00" w:rsidRDefault="007B6F49">
      <w:r>
        <w:t>Naknade za službena putovanja  ostvarena su u iznosu od 22.579,72 EUR i bilježe pad indeksa na 68,5 jer su  u 2025. godini dnevnice za Erasmus</w:t>
      </w:r>
      <w:r>
        <w:t xml:space="preserve"> knjižene su na konto 3213 stručno usavršavanje zaposlenika. Iz tog razloga došlo je do pada indeksa.</w:t>
      </w:r>
    </w:p>
    <w:p w14:paraId="66368112" w14:textId="77777777" w:rsidR="00822D00" w:rsidRDefault="00822D00"/>
    <w:p w14:paraId="54027E48" w14:textId="77777777" w:rsidR="00822D00" w:rsidRDefault="007B6F49">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043D36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B37BD3"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A24E87"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AB7B11"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9D15D6"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5BAAB5"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B08DD1" w14:textId="77777777" w:rsidR="00822D00" w:rsidRDefault="007B6F49">
            <w:pPr>
              <w:keepNext/>
              <w:keepLines/>
              <w:spacing w:after="0" w:line="240" w:lineRule="auto"/>
              <w:jc w:val="center"/>
            </w:pPr>
            <w:r>
              <w:rPr>
                <w:b/>
                <w:sz w:val="18"/>
              </w:rPr>
              <w:t>Indeks (%)</w:t>
            </w:r>
          </w:p>
        </w:tc>
      </w:tr>
      <w:tr w:rsidR="00822D00" w14:paraId="7998888B" w14:textId="77777777">
        <w:tblPrEx>
          <w:tblCellMar>
            <w:top w:w="0" w:type="dxa"/>
            <w:bottom w:w="0" w:type="dxa"/>
          </w:tblCellMar>
        </w:tblPrEx>
        <w:trPr>
          <w:cantSplit/>
          <w:trHeight w:val="560"/>
        </w:trPr>
        <w:tc>
          <w:tcPr>
            <w:tcW w:w="700" w:type="dxa"/>
            <w:tcMar>
              <w:top w:w="0" w:type="dxa"/>
              <w:bottom w:w="0" w:type="dxa"/>
            </w:tcMar>
            <w:vAlign w:val="center"/>
          </w:tcPr>
          <w:p w14:paraId="3B705406" w14:textId="77777777" w:rsidR="00822D00" w:rsidRDefault="007B6F49">
            <w:pPr>
              <w:keepNext/>
              <w:keepLines/>
              <w:spacing w:after="0" w:line="240" w:lineRule="auto"/>
            </w:pPr>
            <w:r>
              <w:rPr>
                <w:sz w:val="18"/>
              </w:rPr>
              <w:t>3212</w:t>
            </w:r>
          </w:p>
        </w:tc>
        <w:tc>
          <w:tcPr>
            <w:tcW w:w="3180" w:type="dxa"/>
            <w:tcMar>
              <w:top w:w="0" w:type="dxa"/>
              <w:bottom w:w="0" w:type="dxa"/>
            </w:tcMar>
            <w:vAlign w:val="center"/>
          </w:tcPr>
          <w:p w14:paraId="5F5439AD" w14:textId="77777777" w:rsidR="00822D00" w:rsidRDefault="007B6F49">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3D359756" w14:textId="77777777" w:rsidR="00822D00" w:rsidRDefault="007B6F49">
            <w:pPr>
              <w:keepNext/>
              <w:keepLines/>
              <w:spacing w:after="0" w:line="240" w:lineRule="auto"/>
            </w:pPr>
            <w:r>
              <w:rPr>
                <w:sz w:val="18"/>
              </w:rPr>
              <w:t>3212</w:t>
            </w:r>
          </w:p>
        </w:tc>
        <w:tc>
          <w:tcPr>
            <w:tcW w:w="1860" w:type="dxa"/>
            <w:tcMar>
              <w:top w:w="0" w:type="dxa"/>
              <w:bottom w:w="0" w:type="dxa"/>
            </w:tcMar>
            <w:vAlign w:val="center"/>
          </w:tcPr>
          <w:p w14:paraId="4BFB90E3" w14:textId="77777777" w:rsidR="00822D00" w:rsidRDefault="007B6F49">
            <w:pPr>
              <w:keepNext/>
              <w:keepLines/>
              <w:spacing w:after="0" w:line="240" w:lineRule="auto"/>
              <w:jc w:val="right"/>
            </w:pPr>
            <w:r>
              <w:rPr>
                <w:sz w:val="18"/>
              </w:rPr>
              <w:t>54.196,14</w:t>
            </w:r>
          </w:p>
        </w:tc>
        <w:tc>
          <w:tcPr>
            <w:tcW w:w="1860" w:type="dxa"/>
            <w:tcMar>
              <w:top w:w="0" w:type="dxa"/>
              <w:bottom w:w="0" w:type="dxa"/>
            </w:tcMar>
            <w:vAlign w:val="center"/>
          </w:tcPr>
          <w:p w14:paraId="0CF23BB8" w14:textId="77777777" w:rsidR="00822D00" w:rsidRDefault="007B6F49">
            <w:pPr>
              <w:keepNext/>
              <w:keepLines/>
              <w:spacing w:after="0" w:line="240" w:lineRule="auto"/>
              <w:jc w:val="right"/>
            </w:pPr>
            <w:r>
              <w:rPr>
                <w:sz w:val="18"/>
              </w:rPr>
              <w:t>63.152,97</w:t>
            </w:r>
          </w:p>
        </w:tc>
        <w:tc>
          <w:tcPr>
            <w:tcW w:w="700" w:type="dxa"/>
            <w:tcMar>
              <w:top w:w="0" w:type="dxa"/>
              <w:bottom w:w="0" w:type="dxa"/>
            </w:tcMar>
            <w:vAlign w:val="center"/>
          </w:tcPr>
          <w:p w14:paraId="43E9C0DC" w14:textId="77777777" w:rsidR="00822D00" w:rsidRDefault="007B6F49">
            <w:pPr>
              <w:keepNext/>
              <w:keepLines/>
              <w:spacing w:after="0" w:line="240" w:lineRule="auto"/>
              <w:jc w:val="right"/>
            </w:pPr>
            <w:r>
              <w:rPr>
                <w:sz w:val="18"/>
              </w:rPr>
              <w:t>116,5</w:t>
            </w:r>
          </w:p>
        </w:tc>
      </w:tr>
    </w:tbl>
    <w:p w14:paraId="6BBB276B" w14:textId="77777777" w:rsidR="00822D00" w:rsidRDefault="00822D00">
      <w:pPr>
        <w:spacing w:after="0"/>
      </w:pPr>
    </w:p>
    <w:p w14:paraId="05E41582" w14:textId="77777777" w:rsidR="00822D00" w:rsidRDefault="007B6F49">
      <w:r>
        <w:t xml:space="preserve">Naknade za prijevoz, za rad na terenu i odvojeni život ostvarene su u iznosu od 63.111,92 EUR i bilježe rast indeksa na 116,5 jer u 2025. godini imamo nešto veće troškove prijevoza za </w:t>
      </w:r>
      <w:r>
        <w:lastRenderedPageBreak/>
        <w:t>pomoćnike u nastavi, a i u novom Temeljnom kolektivnom ugovoru postoji p</w:t>
      </w:r>
      <w:r>
        <w:t>ravo za starije od 58 godina s kojim im se priznaje prijevoz i za udaljenost manju od 2 km.</w:t>
      </w:r>
    </w:p>
    <w:p w14:paraId="1A19C36B" w14:textId="77777777" w:rsidR="00822D00" w:rsidRDefault="00822D00"/>
    <w:p w14:paraId="696A9345" w14:textId="77777777" w:rsidR="00822D00" w:rsidRDefault="007B6F49">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0599ED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A0AF22"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6B88DE"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6E5423"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9E91FC"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53777E"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1BFBDC" w14:textId="77777777" w:rsidR="00822D00" w:rsidRDefault="007B6F49">
            <w:pPr>
              <w:keepNext/>
              <w:keepLines/>
              <w:spacing w:after="0" w:line="240" w:lineRule="auto"/>
              <w:jc w:val="center"/>
            </w:pPr>
            <w:r>
              <w:rPr>
                <w:b/>
                <w:sz w:val="18"/>
              </w:rPr>
              <w:t>Indeks (%)</w:t>
            </w:r>
          </w:p>
        </w:tc>
      </w:tr>
      <w:tr w:rsidR="00822D00" w14:paraId="3E3F2A07" w14:textId="77777777">
        <w:tblPrEx>
          <w:tblCellMar>
            <w:top w:w="0" w:type="dxa"/>
            <w:bottom w:w="0" w:type="dxa"/>
          </w:tblCellMar>
        </w:tblPrEx>
        <w:trPr>
          <w:cantSplit/>
          <w:trHeight w:val="560"/>
        </w:trPr>
        <w:tc>
          <w:tcPr>
            <w:tcW w:w="700" w:type="dxa"/>
            <w:tcMar>
              <w:top w:w="0" w:type="dxa"/>
              <w:bottom w:w="0" w:type="dxa"/>
            </w:tcMar>
            <w:vAlign w:val="center"/>
          </w:tcPr>
          <w:p w14:paraId="7D3F0B7D" w14:textId="77777777" w:rsidR="00822D00" w:rsidRDefault="007B6F49">
            <w:pPr>
              <w:keepNext/>
              <w:keepLines/>
              <w:spacing w:after="0" w:line="240" w:lineRule="auto"/>
            </w:pPr>
            <w:r>
              <w:rPr>
                <w:sz w:val="18"/>
              </w:rPr>
              <w:t>3213</w:t>
            </w:r>
          </w:p>
        </w:tc>
        <w:tc>
          <w:tcPr>
            <w:tcW w:w="3180" w:type="dxa"/>
            <w:tcMar>
              <w:top w:w="0" w:type="dxa"/>
              <w:bottom w:w="0" w:type="dxa"/>
            </w:tcMar>
            <w:vAlign w:val="center"/>
          </w:tcPr>
          <w:p w14:paraId="76A8A2DB" w14:textId="77777777" w:rsidR="00822D00" w:rsidRDefault="007B6F49">
            <w:pPr>
              <w:keepNext/>
              <w:keepLines/>
              <w:spacing w:after="0" w:line="240" w:lineRule="auto"/>
            </w:pPr>
            <w:r>
              <w:rPr>
                <w:sz w:val="18"/>
              </w:rPr>
              <w:t>Stručno usavršavanje zaposlenika</w:t>
            </w:r>
          </w:p>
        </w:tc>
        <w:tc>
          <w:tcPr>
            <w:tcW w:w="700" w:type="dxa"/>
            <w:tcMar>
              <w:top w:w="0" w:type="dxa"/>
              <w:bottom w:w="0" w:type="dxa"/>
            </w:tcMar>
            <w:vAlign w:val="center"/>
          </w:tcPr>
          <w:p w14:paraId="3E7CB3DB" w14:textId="77777777" w:rsidR="00822D00" w:rsidRDefault="007B6F49">
            <w:pPr>
              <w:keepNext/>
              <w:keepLines/>
              <w:spacing w:after="0" w:line="240" w:lineRule="auto"/>
            </w:pPr>
            <w:r>
              <w:rPr>
                <w:sz w:val="18"/>
              </w:rPr>
              <w:t>3213</w:t>
            </w:r>
          </w:p>
        </w:tc>
        <w:tc>
          <w:tcPr>
            <w:tcW w:w="1860" w:type="dxa"/>
            <w:tcMar>
              <w:top w:w="0" w:type="dxa"/>
              <w:bottom w:w="0" w:type="dxa"/>
            </w:tcMar>
            <w:vAlign w:val="center"/>
          </w:tcPr>
          <w:p w14:paraId="510C9B9E" w14:textId="77777777" w:rsidR="00822D00" w:rsidRDefault="007B6F49">
            <w:pPr>
              <w:keepNext/>
              <w:keepLines/>
              <w:spacing w:after="0" w:line="240" w:lineRule="auto"/>
              <w:jc w:val="right"/>
            </w:pPr>
            <w:r>
              <w:rPr>
                <w:sz w:val="18"/>
              </w:rPr>
              <w:t>10.036,38</w:t>
            </w:r>
          </w:p>
        </w:tc>
        <w:tc>
          <w:tcPr>
            <w:tcW w:w="1860" w:type="dxa"/>
            <w:tcMar>
              <w:top w:w="0" w:type="dxa"/>
              <w:bottom w:w="0" w:type="dxa"/>
            </w:tcMar>
            <w:vAlign w:val="center"/>
          </w:tcPr>
          <w:p w14:paraId="6BBAEC0A" w14:textId="77777777" w:rsidR="00822D00" w:rsidRDefault="007B6F49">
            <w:pPr>
              <w:keepNext/>
              <w:keepLines/>
              <w:spacing w:after="0" w:line="240" w:lineRule="auto"/>
              <w:jc w:val="right"/>
            </w:pPr>
            <w:r>
              <w:rPr>
                <w:sz w:val="18"/>
              </w:rPr>
              <w:t>51.982,47</w:t>
            </w:r>
          </w:p>
        </w:tc>
        <w:tc>
          <w:tcPr>
            <w:tcW w:w="700" w:type="dxa"/>
            <w:tcMar>
              <w:top w:w="0" w:type="dxa"/>
              <w:bottom w:w="0" w:type="dxa"/>
            </w:tcMar>
            <w:vAlign w:val="center"/>
          </w:tcPr>
          <w:p w14:paraId="7CFE2E32" w14:textId="77777777" w:rsidR="00822D00" w:rsidRDefault="007B6F49">
            <w:pPr>
              <w:keepNext/>
              <w:keepLines/>
              <w:spacing w:after="0" w:line="240" w:lineRule="auto"/>
              <w:jc w:val="right"/>
            </w:pPr>
            <w:r>
              <w:rPr>
                <w:sz w:val="18"/>
              </w:rPr>
              <w:t>517,9</w:t>
            </w:r>
          </w:p>
        </w:tc>
      </w:tr>
    </w:tbl>
    <w:p w14:paraId="183C1DBF" w14:textId="77777777" w:rsidR="00822D00" w:rsidRDefault="00822D00">
      <w:pPr>
        <w:spacing w:after="0"/>
      </w:pPr>
    </w:p>
    <w:p w14:paraId="554DDBA3" w14:textId="77777777" w:rsidR="00822D00" w:rsidRDefault="007B6F49">
      <w:r>
        <w:t>Stručno osposobljavanje zaposlenika bilježi rast indeksa na 517,9 i ostvarenje od 51.982,47 EUR . Do povećanja je došlo  zbog  većeg broja sudjelovanja na radionicama  i odlaska na stručna usavršavanja u inozemstvo u sklopu Erasmusa u odnosu na godinu rani</w:t>
      </w:r>
      <w:r>
        <w:t>je.</w:t>
      </w:r>
    </w:p>
    <w:p w14:paraId="26EFDF59" w14:textId="77777777" w:rsidR="00822D00" w:rsidRDefault="007B6F49">
      <w:r>
        <w:t> </w:t>
      </w:r>
    </w:p>
    <w:p w14:paraId="5B5818B8" w14:textId="77777777" w:rsidR="00822D00" w:rsidRDefault="00822D00"/>
    <w:p w14:paraId="5DB93E4F" w14:textId="77777777" w:rsidR="00822D00" w:rsidRDefault="007B6F49">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51E334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983305"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EA03E2"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A3D05E"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7D62C4"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42D105"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598229" w14:textId="77777777" w:rsidR="00822D00" w:rsidRDefault="007B6F49">
            <w:pPr>
              <w:keepNext/>
              <w:keepLines/>
              <w:spacing w:after="0" w:line="240" w:lineRule="auto"/>
              <w:jc w:val="center"/>
            </w:pPr>
            <w:r>
              <w:rPr>
                <w:b/>
                <w:sz w:val="18"/>
              </w:rPr>
              <w:t>Indeks (%)</w:t>
            </w:r>
          </w:p>
        </w:tc>
      </w:tr>
      <w:tr w:rsidR="00822D00" w14:paraId="73986F36" w14:textId="77777777">
        <w:tblPrEx>
          <w:tblCellMar>
            <w:top w:w="0" w:type="dxa"/>
            <w:bottom w:w="0" w:type="dxa"/>
          </w:tblCellMar>
        </w:tblPrEx>
        <w:trPr>
          <w:cantSplit/>
          <w:trHeight w:val="560"/>
        </w:trPr>
        <w:tc>
          <w:tcPr>
            <w:tcW w:w="700" w:type="dxa"/>
            <w:tcMar>
              <w:top w:w="0" w:type="dxa"/>
              <w:bottom w:w="0" w:type="dxa"/>
            </w:tcMar>
            <w:vAlign w:val="center"/>
          </w:tcPr>
          <w:p w14:paraId="14607D58" w14:textId="77777777" w:rsidR="00822D00" w:rsidRDefault="007B6F49">
            <w:pPr>
              <w:keepNext/>
              <w:keepLines/>
              <w:spacing w:after="0" w:line="240" w:lineRule="auto"/>
            </w:pPr>
            <w:r>
              <w:rPr>
                <w:sz w:val="18"/>
              </w:rPr>
              <w:t>3214</w:t>
            </w:r>
          </w:p>
        </w:tc>
        <w:tc>
          <w:tcPr>
            <w:tcW w:w="3180" w:type="dxa"/>
            <w:tcMar>
              <w:top w:w="0" w:type="dxa"/>
              <w:bottom w:w="0" w:type="dxa"/>
            </w:tcMar>
            <w:vAlign w:val="center"/>
          </w:tcPr>
          <w:p w14:paraId="54B550B7" w14:textId="77777777" w:rsidR="00822D00" w:rsidRDefault="007B6F49">
            <w:pPr>
              <w:keepNext/>
              <w:keepLines/>
              <w:spacing w:after="0" w:line="240" w:lineRule="auto"/>
            </w:pPr>
            <w:r>
              <w:rPr>
                <w:sz w:val="18"/>
              </w:rPr>
              <w:t>Ostale naknade troškova zaposlenima</w:t>
            </w:r>
          </w:p>
        </w:tc>
        <w:tc>
          <w:tcPr>
            <w:tcW w:w="700" w:type="dxa"/>
            <w:tcMar>
              <w:top w:w="0" w:type="dxa"/>
              <w:bottom w:w="0" w:type="dxa"/>
            </w:tcMar>
            <w:vAlign w:val="center"/>
          </w:tcPr>
          <w:p w14:paraId="4AE65BB7" w14:textId="77777777" w:rsidR="00822D00" w:rsidRDefault="007B6F49">
            <w:pPr>
              <w:keepNext/>
              <w:keepLines/>
              <w:spacing w:after="0" w:line="240" w:lineRule="auto"/>
            </w:pPr>
            <w:r>
              <w:rPr>
                <w:sz w:val="18"/>
              </w:rPr>
              <w:t>3214</w:t>
            </w:r>
          </w:p>
        </w:tc>
        <w:tc>
          <w:tcPr>
            <w:tcW w:w="1860" w:type="dxa"/>
            <w:tcMar>
              <w:top w:w="0" w:type="dxa"/>
              <w:bottom w:w="0" w:type="dxa"/>
            </w:tcMar>
            <w:vAlign w:val="center"/>
          </w:tcPr>
          <w:p w14:paraId="02595027" w14:textId="77777777" w:rsidR="00822D00" w:rsidRDefault="007B6F49">
            <w:pPr>
              <w:keepNext/>
              <w:keepLines/>
              <w:spacing w:after="0" w:line="240" w:lineRule="auto"/>
              <w:jc w:val="right"/>
            </w:pPr>
            <w:r>
              <w:rPr>
                <w:sz w:val="18"/>
              </w:rPr>
              <w:t>1.270,60</w:t>
            </w:r>
          </w:p>
        </w:tc>
        <w:tc>
          <w:tcPr>
            <w:tcW w:w="1860" w:type="dxa"/>
            <w:tcMar>
              <w:top w:w="0" w:type="dxa"/>
              <w:bottom w:w="0" w:type="dxa"/>
            </w:tcMar>
            <w:vAlign w:val="center"/>
          </w:tcPr>
          <w:p w14:paraId="3764A563" w14:textId="77777777" w:rsidR="00822D00" w:rsidRDefault="007B6F49">
            <w:pPr>
              <w:keepNext/>
              <w:keepLines/>
              <w:spacing w:after="0" w:line="240" w:lineRule="auto"/>
              <w:jc w:val="right"/>
            </w:pPr>
            <w:r>
              <w:rPr>
                <w:sz w:val="18"/>
              </w:rPr>
              <w:t>2.161,52</w:t>
            </w:r>
          </w:p>
        </w:tc>
        <w:tc>
          <w:tcPr>
            <w:tcW w:w="700" w:type="dxa"/>
            <w:tcMar>
              <w:top w:w="0" w:type="dxa"/>
              <w:bottom w:w="0" w:type="dxa"/>
            </w:tcMar>
            <w:vAlign w:val="center"/>
          </w:tcPr>
          <w:p w14:paraId="2B2989CE" w14:textId="77777777" w:rsidR="00822D00" w:rsidRDefault="007B6F49">
            <w:pPr>
              <w:keepNext/>
              <w:keepLines/>
              <w:spacing w:after="0" w:line="240" w:lineRule="auto"/>
              <w:jc w:val="right"/>
            </w:pPr>
            <w:r>
              <w:rPr>
                <w:sz w:val="18"/>
              </w:rPr>
              <w:t>170,1</w:t>
            </w:r>
          </w:p>
        </w:tc>
      </w:tr>
    </w:tbl>
    <w:p w14:paraId="39EF607B" w14:textId="77777777" w:rsidR="00822D00" w:rsidRDefault="00822D00">
      <w:pPr>
        <w:spacing w:after="0"/>
      </w:pPr>
    </w:p>
    <w:p w14:paraId="2F551DE2" w14:textId="2FEDC79B" w:rsidR="00822D00" w:rsidRDefault="007B6F49">
      <w:r>
        <w:t>Ostale naknade troškova zaposlenika</w:t>
      </w:r>
      <w:r>
        <w:t xml:space="preserve"> porasle su za 170,01  u odnosu na prošlu godinu  i iznose 2.161.52.  Više sredstava se izdvojilo na loko vožnje u odnosu na prethodnu godinu.</w:t>
      </w:r>
    </w:p>
    <w:p w14:paraId="6F6840B7" w14:textId="77777777" w:rsidR="00822D00" w:rsidRDefault="00822D00"/>
    <w:p w14:paraId="0D878F9D" w14:textId="77777777" w:rsidR="00822D00" w:rsidRDefault="007B6F49">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6A2E02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9D3980"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B3B792"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962E3D"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78979B" w14:textId="77777777" w:rsidR="00822D00" w:rsidRDefault="007B6F49">
            <w:pPr>
              <w:keepNext/>
              <w:keepLines/>
              <w:spacing w:after="0" w:line="240" w:lineRule="auto"/>
              <w:jc w:val="center"/>
            </w:pPr>
            <w:r>
              <w:rPr>
                <w:b/>
                <w:sz w:val="18"/>
              </w:rPr>
              <w:t>Ostvareno u izvještajnom ra</w:t>
            </w:r>
            <w:r>
              <w:rPr>
                <w:b/>
                <w:sz w:val="18"/>
              </w:rPr>
              <w:t>zdoblju prethodne godine</w:t>
            </w:r>
          </w:p>
        </w:tc>
        <w:tc>
          <w:tcPr>
            <w:tcW w:w="1860" w:type="dxa"/>
            <w:shd w:val="clear" w:color="auto" w:fill="E7F0F9"/>
            <w:tcMar>
              <w:top w:w="0" w:type="dxa"/>
              <w:bottom w:w="0" w:type="dxa"/>
            </w:tcMar>
            <w:vAlign w:val="center"/>
          </w:tcPr>
          <w:p w14:paraId="205CC6B0"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3F1C51" w14:textId="77777777" w:rsidR="00822D00" w:rsidRDefault="007B6F49">
            <w:pPr>
              <w:keepNext/>
              <w:keepLines/>
              <w:spacing w:after="0" w:line="240" w:lineRule="auto"/>
              <w:jc w:val="center"/>
            </w:pPr>
            <w:r>
              <w:rPr>
                <w:b/>
                <w:sz w:val="18"/>
              </w:rPr>
              <w:t>Indeks (%)</w:t>
            </w:r>
          </w:p>
        </w:tc>
      </w:tr>
      <w:tr w:rsidR="00822D00" w14:paraId="16CCD7F7" w14:textId="77777777">
        <w:tblPrEx>
          <w:tblCellMar>
            <w:top w:w="0" w:type="dxa"/>
            <w:bottom w:w="0" w:type="dxa"/>
          </w:tblCellMar>
        </w:tblPrEx>
        <w:trPr>
          <w:cantSplit/>
          <w:trHeight w:val="560"/>
        </w:trPr>
        <w:tc>
          <w:tcPr>
            <w:tcW w:w="700" w:type="dxa"/>
            <w:tcMar>
              <w:top w:w="0" w:type="dxa"/>
              <w:bottom w:w="0" w:type="dxa"/>
            </w:tcMar>
            <w:vAlign w:val="center"/>
          </w:tcPr>
          <w:p w14:paraId="022C69DA" w14:textId="77777777" w:rsidR="00822D00" w:rsidRDefault="007B6F49">
            <w:pPr>
              <w:keepNext/>
              <w:keepLines/>
              <w:spacing w:after="0" w:line="240" w:lineRule="auto"/>
            </w:pPr>
            <w:r>
              <w:rPr>
                <w:sz w:val="18"/>
              </w:rPr>
              <w:t>3223</w:t>
            </w:r>
          </w:p>
        </w:tc>
        <w:tc>
          <w:tcPr>
            <w:tcW w:w="3180" w:type="dxa"/>
            <w:tcMar>
              <w:top w:w="0" w:type="dxa"/>
              <w:bottom w:w="0" w:type="dxa"/>
            </w:tcMar>
            <w:vAlign w:val="center"/>
          </w:tcPr>
          <w:p w14:paraId="7CE58B76" w14:textId="77777777" w:rsidR="00822D00" w:rsidRDefault="007B6F49">
            <w:pPr>
              <w:keepNext/>
              <w:keepLines/>
              <w:spacing w:after="0" w:line="240" w:lineRule="auto"/>
            </w:pPr>
            <w:r>
              <w:rPr>
                <w:sz w:val="18"/>
              </w:rPr>
              <w:t>Energija</w:t>
            </w:r>
          </w:p>
        </w:tc>
        <w:tc>
          <w:tcPr>
            <w:tcW w:w="700" w:type="dxa"/>
            <w:tcMar>
              <w:top w:w="0" w:type="dxa"/>
              <w:bottom w:w="0" w:type="dxa"/>
            </w:tcMar>
            <w:vAlign w:val="center"/>
          </w:tcPr>
          <w:p w14:paraId="0D2421B6" w14:textId="77777777" w:rsidR="00822D00" w:rsidRDefault="007B6F49">
            <w:pPr>
              <w:keepNext/>
              <w:keepLines/>
              <w:spacing w:after="0" w:line="240" w:lineRule="auto"/>
            </w:pPr>
            <w:r>
              <w:rPr>
                <w:sz w:val="18"/>
              </w:rPr>
              <w:t>3223</w:t>
            </w:r>
          </w:p>
        </w:tc>
        <w:tc>
          <w:tcPr>
            <w:tcW w:w="1860" w:type="dxa"/>
            <w:tcMar>
              <w:top w:w="0" w:type="dxa"/>
              <w:bottom w:w="0" w:type="dxa"/>
            </w:tcMar>
            <w:vAlign w:val="center"/>
          </w:tcPr>
          <w:p w14:paraId="3E2E06A1" w14:textId="77777777" w:rsidR="00822D00" w:rsidRDefault="007B6F49">
            <w:pPr>
              <w:keepNext/>
              <w:keepLines/>
              <w:spacing w:after="0" w:line="240" w:lineRule="auto"/>
              <w:jc w:val="right"/>
            </w:pPr>
            <w:r>
              <w:rPr>
                <w:sz w:val="18"/>
              </w:rPr>
              <w:t>24.800,45</w:t>
            </w:r>
          </w:p>
        </w:tc>
        <w:tc>
          <w:tcPr>
            <w:tcW w:w="1860" w:type="dxa"/>
            <w:tcMar>
              <w:top w:w="0" w:type="dxa"/>
              <w:bottom w:w="0" w:type="dxa"/>
            </w:tcMar>
            <w:vAlign w:val="center"/>
          </w:tcPr>
          <w:p w14:paraId="06C11B38" w14:textId="77777777" w:rsidR="00822D00" w:rsidRDefault="007B6F49">
            <w:pPr>
              <w:keepNext/>
              <w:keepLines/>
              <w:spacing w:after="0" w:line="240" w:lineRule="auto"/>
              <w:jc w:val="right"/>
            </w:pPr>
            <w:r>
              <w:rPr>
                <w:sz w:val="18"/>
              </w:rPr>
              <w:t>37.018,16</w:t>
            </w:r>
          </w:p>
        </w:tc>
        <w:tc>
          <w:tcPr>
            <w:tcW w:w="700" w:type="dxa"/>
            <w:tcMar>
              <w:top w:w="0" w:type="dxa"/>
              <w:bottom w:w="0" w:type="dxa"/>
            </w:tcMar>
            <w:vAlign w:val="center"/>
          </w:tcPr>
          <w:p w14:paraId="393DE6D2" w14:textId="77777777" w:rsidR="00822D00" w:rsidRDefault="007B6F49">
            <w:pPr>
              <w:keepNext/>
              <w:keepLines/>
              <w:spacing w:after="0" w:line="240" w:lineRule="auto"/>
              <w:jc w:val="right"/>
            </w:pPr>
            <w:r>
              <w:rPr>
                <w:sz w:val="18"/>
              </w:rPr>
              <w:t>149,3</w:t>
            </w:r>
          </w:p>
        </w:tc>
      </w:tr>
    </w:tbl>
    <w:p w14:paraId="4B85D1C2" w14:textId="77777777" w:rsidR="00822D00" w:rsidRDefault="00822D00">
      <w:pPr>
        <w:spacing w:after="0"/>
      </w:pPr>
    </w:p>
    <w:p w14:paraId="67CCCDB3" w14:textId="77777777" w:rsidR="00822D00" w:rsidRDefault="007B6F49">
      <w:r>
        <w:t>Energija  bilježi  ostvarenje od 37.018,16 EUR te rast indeksa na 149,30 zbog veće cijene energenata.</w:t>
      </w:r>
    </w:p>
    <w:p w14:paraId="36FC3E25" w14:textId="77777777" w:rsidR="00822D00" w:rsidRDefault="00822D00"/>
    <w:p w14:paraId="05E8DD6C" w14:textId="77777777" w:rsidR="00822D00" w:rsidRDefault="007B6F49">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2452BB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8332C1"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3EEAA2"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BC1E7E"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EAB937"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D04CF8" w14:textId="77777777" w:rsidR="00822D00" w:rsidRDefault="007B6F49">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14:paraId="2925A5B4" w14:textId="77777777" w:rsidR="00822D00" w:rsidRDefault="007B6F49">
            <w:pPr>
              <w:keepNext/>
              <w:keepLines/>
              <w:spacing w:after="0" w:line="240" w:lineRule="auto"/>
              <w:jc w:val="center"/>
            </w:pPr>
            <w:r>
              <w:rPr>
                <w:b/>
                <w:sz w:val="18"/>
              </w:rPr>
              <w:t>Indeks (%)</w:t>
            </w:r>
          </w:p>
        </w:tc>
      </w:tr>
      <w:tr w:rsidR="00822D00" w14:paraId="6CAE202A" w14:textId="77777777">
        <w:tblPrEx>
          <w:tblCellMar>
            <w:top w:w="0" w:type="dxa"/>
            <w:bottom w:w="0" w:type="dxa"/>
          </w:tblCellMar>
        </w:tblPrEx>
        <w:trPr>
          <w:cantSplit/>
          <w:trHeight w:val="560"/>
        </w:trPr>
        <w:tc>
          <w:tcPr>
            <w:tcW w:w="700" w:type="dxa"/>
            <w:tcMar>
              <w:top w:w="0" w:type="dxa"/>
              <w:bottom w:w="0" w:type="dxa"/>
            </w:tcMar>
            <w:vAlign w:val="center"/>
          </w:tcPr>
          <w:p w14:paraId="14F16C1C" w14:textId="77777777" w:rsidR="00822D00" w:rsidRDefault="007B6F49">
            <w:pPr>
              <w:keepNext/>
              <w:keepLines/>
              <w:spacing w:after="0" w:line="240" w:lineRule="auto"/>
            </w:pPr>
            <w:r>
              <w:rPr>
                <w:sz w:val="18"/>
              </w:rPr>
              <w:t>3224</w:t>
            </w:r>
          </w:p>
        </w:tc>
        <w:tc>
          <w:tcPr>
            <w:tcW w:w="3180" w:type="dxa"/>
            <w:tcMar>
              <w:top w:w="0" w:type="dxa"/>
              <w:bottom w:w="0" w:type="dxa"/>
            </w:tcMar>
            <w:vAlign w:val="center"/>
          </w:tcPr>
          <w:p w14:paraId="0CCD32E2" w14:textId="77777777" w:rsidR="00822D00" w:rsidRDefault="007B6F49">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3725D13C" w14:textId="77777777" w:rsidR="00822D00" w:rsidRDefault="007B6F49">
            <w:pPr>
              <w:keepNext/>
              <w:keepLines/>
              <w:spacing w:after="0" w:line="240" w:lineRule="auto"/>
            </w:pPr>
            <w:r>
              <w:rPr>
                <w:sz w:val="18"/>
              </w:rPr>
              <w:t>3224</w:t>
            </w:r>
          </w:p>
        </w:tc>
        <w:tc>
          <w:tcPr>
            <w:tcW w:w="1860" w:type="dxa"/>
            <w:tcMar>
              <w:top w:w="0" w:type="dxa"/>
              <w:bottom w:w="0" w:type="dxa"/>
            </w:tcMar>
            <w:vAlign w:val="center"/>
          </w:tcPr>
          <w:p w14:paraId="40D8A910" w14:textId="77777777" w:rsidR="00822D00" w:rsidRDefault="007B6F49">
            <w:pPr>
              <w:keepNext/>
              <w:keepLines/>
              <w:spacing w:after="0" w:line="240" w:lineRule="auto"/>
              <w:jc w:val="right"/>
            </w:pPr>
            <w:r>
              <w:rPr>
                <w:sz w:val="18"/>
              </w:rPr>
              <w:t>5.564,92</w:t>
            </w:r>
          </w:p>
        </w:tc>
        <w:tc>
          <w:tcPr>
            <w:tcW w:w="1860" w:type="dxa"/>
            <w:tcMar>
              <w:top w:w="0" w:type="dxa"/>
              <w:bottom w:w="0" w:type="dxa"/>
            </w:tcMar>
            <w:vAlign w:val="center"/>
          </w:tcPr>
          <w:p w14:paraId="52DAA27A" w14:textId="77777777" w:rsidR="00822D00" w:rsidRDefault="007B6F49">
            <w:pPr>
              <w:keepNext/>
              <w:keepLines/>
              <w:spacing w:after="0" w:line="240" w:lineRule="auto"/>
              <w:jc w:val="right"/>
            </w:pPr>
            <w:r>
              <w:rPr>
                <w:sz w:val="18"/>
              </w:rPr>
              <w:t>3.814,71</w:t>
            </w:r>
          </w:p>
        </w:tc>
        <w:tc>
          <w:tcPr>
            <w:tcW w:w="700" w:type="dxa"/>
            <w:tcMar>
              <w:top w:w="0" w:type="dxa"/>
              <w:bottom w:w="0" w:type="dxa"/>
            </w:tcMar>
            <w:vAlign w:val="center"/>
          </w:tcPr>
          <w:p w14:paraId="28981018" w14:textId="77777777" w:rsidR="00822D00" w:rsidRDefault="007B6F49">
            <w:pPr>
              <w:keepNext/>
              <w:keepLines/>
              <w:spacing w:after="0" w:line="240" w:lineRule="auto"/>
              <w:jc w:val="right"/>
            </w:pPr>
            <w:r>
              <w:rPr>
                <w:sz w:val="18"/>
              </w:rPr>
              <w:t>68,5</w:t>
            </w:r>
          </w:p>
        </w:tc>
      </w:tr>
    </w:tbl>
    <w:p w14:paraId="6F14D4FB" w14:textId="77777777" w:rsidR="00822D00" w:rsidRDefault="00822D00">
      <w:pPr>
        <w:spacing w:after="0"/>
      </w:pPr>
    </w:p>
    <w:p w14:paraId="0D3B866A" w14:textId="77777777" w:rsidR="00822D00" w:rsidRDefault="007B6F49">
      <w:r>
        <w:lastRenderedPageBreak/>
        <w:t>Materijal i dijelovi za tekuće i investicijsko održavanje ostvareni su u iznosu od 3.814,71 EUR te manji indeks od 68,5 jer smo 2025. godine nabavili manje materijala i dijelova za tekuće i investicijsko održavanje.</w:t>
      </w:r>
    </w:p>
    <w:p w14:paraId="3FA05345" w14:textId="77777777" w:rsidR="00822D00" w:rsidRDefault="00822D00"/>
    <w:p w14:paraId="04A751D7" w14:textId="77777777" w:rsidR="00822D00" w:rsidRDefault="007B6F49">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186218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FB5B6E"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EF58E3" w14:textId="77777777" w:rsidR="00822D00" w:rsidRDefault="007B6F49">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14:paraId="7331D2B4"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6D4637"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2B8B83"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941122" w14:textId="77777777" w:rsidR="00822D00" w:rsidRDefault="007B6F49">
            <w:pPr>
              <w:keepNext/>
              <w:keepLines/>
              <w:spacing w:after="0" w:line="240" w:lineRule="auto"/>
              <w:jc w:val="center"/>
            </w:pPr>
            <w:r>
              <w:rPr>
                <w:b/>
                <w:sz w:val="18"/>
              </w:rPr>
              <w:t>Indeks (%)</w:t>
            </w:r>
          </w:p>
        </w:tc>
      </w:tr>
      <w:tr w:rsidR="00822D00" w14:paraId="2F9A1059" w14:textId="77777777">
        <w:tblPrEx>
          <w:tblCellMar>
            <w:top w:w="0" w:type="dxa"/>
            <w:bottom w:w="0" w:type="dxa"/>
          </w:tblCellMar>
        </w:tblPrEx>
        <w:trPr>
          <w:cantSplit/>
          <w:trHeight w:val="560"/>
        </w:trPr>
        <w:tc>
          <w:tcPr>
            <w:tcW w:w="700" w:type="dxa"/>
            <w:tcMar>
              <w:top w:w="0" w:type="dxa"/>
              <w:bottom w:w="0" w:type="dxa"/>
            </w:tcMar>
            <w:vAlign w:val="center"/>
          </w:tcPr>
          <w:p w14:paraId="0650B81E" w14:textId="77777777" w:rsidR="00822D00" w:rsidRDefault="007B6F49">
            <w:pPr>
              <w:keepNext/>
              <w:keepLines/>
              <w:spacing w:after="0" w:line="240" w:lineRule="auto"/>
            </w:pPr>
            <w:r>
              <w:rPr>
                <w:sz w:val="18"/>
              </w:rPr>
              <w:t>3225</w:t>
            </w:r>
          </w:p>
        </w:tc>
        <w:tc>
          <w:tcPr>
            <w:tcW w:w="3180" w:type="dxa"/>
            <w:tcMar>
              <w:top w:w="0" w:type="dxa"/>
              <w:bottom w:w="0" w:type="dxa"/>
            </w:tcMar>
            <w:vAlign w:val="center"/>
          </w:tcPr>
          <w:p w14:paraId="61B3FD2F" w14:textId="77777777" w:rsidR="00822D00" w:rsidRDefault="007B6F49">
            <w:pPr>
              <w:keepNext/>
              <w:keepLines/>
              <w:spacing w:after="0" w:line="240" w:lineRule="auto"/>
            </w:pPr>
            <w:r>
              <w:rPr>
                <w:sz w:val="18"/>
              </w:rPr>
              <w:t>Sitni inventar i autogume</w:t>
            </w:r>
          </w:p>
        </w:tc>
        <w:tc>
          <w:tcPr>
            <w:tcW w:w="700" w:type="dxa"/>
            <w:tcMar>
              <w:top w:w="0" w:type="dxa"/>
              <w:bottom w:w="0" w:type="dxa"/>
            </w:tcMar>
            <w:vAlign w:val="center"/>
          </w:tcPr>
          <w:p w14:paraId="5104ED4F" w14:textId="77777777" w:rsidR="00822D00" w:rsidRDefault="007B6F49">
            <w:pPr>
              <w:keepNext/>
              <w:keepLines/>
              <w:spacing w:after="0" w:line="240" w:lineRule="auto"/>
            </w:pPr>
            <w:r>
              <w:rPr>
                <w:sz w:val="18"/>
              </w:rPr>
              <w:t>3225</w:t>
            </w:r>
          </w:p>
        </w:tc>
        <w:tc>
          <w:tcPr>
            <w:tcW w:w="1860" w:type="dxa"/>
            <w:tcMar>
              <w:top w:w="0" w:type="dxa"/>
              <w:bottom w:w="0" w:type="dxa"/>
            </w:tcMar>
            <w:vAlign w:val="center"/>
          </w:tcPr>
          <w:p w14:paraId="4510C57E" w14:textId="77777777" w:rsidR="00822D00" w:rsidRDefault="007B6F49">
            <w:pPr>
              <w:keepNext/>
              <w:keepLines/>
              <w:spacing w:after="0" w:line="240" w:lineRule="auto"/>
              <w:jc w:val="right"/>
            </w:pPr>
            <w:r>
              <w:rPr>
                <w:sz w:val="18"/>
              </w:rPr>
              <w:t>537,42</w:t>
            </w:r>
          </w:p>
        </w:tc>
        <w:tc>
          <w:tcPr>
            <w:tcW w:w="1860" w:type="dxa"/>
            <w:tcMar>
              <w:top w:w="0" w:type="dxa"/>
              <w:bottom w:w="0" w:type="dxa"/>
            </w:tcMar>
            <w:vAlign w:val="center"/>
          </w:tcPr>
          <w:p w14:paraId="2F754BCA" w14:textId="77777777" w:rsidR="00822D00" w:rsidRDefault="007B6F49">
            <w:pPr>
              <w:keepNext/>
              <w:keepLines/>
              <w:spacing w:after="0" w:line="240" w:lineRule="auto"/>
              <w:jc w:val="right"/>
            </w:pPr>
            <w:r>
              <w:rPr>
                <w:sz w:val="18"/>
              </w:rPr>
              <w:t>3.125,89</w:t>
            </w:r>
          </w:p>
        </w:tc>
        <w:tc>
          <w:tcPr>
            <w:tcW w:w="700" w:type="dxa"/>
            <w:tcMar>
              <w:top w:w="0" w:type="dxa"/>
              <w:bottom w:w="0" w:type="dxa"/>
            </w:tcMar>
            <w:vAlign w:val="center"/>
          </w:tcPr>
          <w:p w14:paraId="41E95621" w14:textId="77777777" w:rsidR="00822D00" w:rsidRDefault="007B6F49">
            <w:pPr>
              <w:keepNext/>
              <w:keepLines/>
              <w:spacing w:after="0" w:line="240" w:lineRule="auto"/>
              <w:jc w:val="right"/>
            </w:pPr>
            <w:r>
              <w:rPr>
                <w:sz w:val="18"/>
              </w:rPr>
              <w:t>581,6</w:t>
            </w:r>
          </w:p>
        </w:tc>
      </w:tr>
    </w:tbl>
    <w:p w14:paraId="4471F070" w14:textId="77777777" w:rsidR="00822D00" w:rsidRDefault="00822D00">
      <w:pPr>
        <w:spacing w:after="0"/>
      </w:pPr>
    </w:p>
    <w:p w14:paraId="6221C4D0" w14:textId="77777777" w:rsidR="00822D00" w:rsidRDefault="007B6F49">
      <w:r>
        <w:t>Sitni inventar i auto gume ostvareni su u iznosu od 3.125,89 EUR te veći indeks od 581,6 jer smo 2025. godine kupili mobitele za djelatnike škole što je bio veći izdatak.</w:t>
      </w:r>
    </w:p>
    <w:p w14:paraId="44884E62" w14:textId="77777777" w:rsidR="00822D00" w:rsidRDefault="00822D00"/>
    <w:p w14:paraId="3C33D1E1" w14:textId="77777777" w:rsidR="00822D00" w:rsidRDefault="007B6F49">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0B901D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077B22"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0B8B63"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EF2C1C"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7BEB2A" w14:textId="77777777" w:rsidR="00822D00" w:rsidRDefault="007B6F49">
            <w:pPr>
              <w:keepNext/>
              <w:keepLines/>
              <w:spacing w:after="0" w:line="240" w:lineRule="auto"/>
              <w:jc w:val="center"/>
            </w:pPr>
            <w:r>
              <w:rPr>
                <w:b/>
                <w:sz w:val="18"/>
              </w:rPr>
              <w:t>Ostvareno u izvještajnom razdoblj</w:t>
            </w:r>
            <w:r>
              <w:rPr>
                <w:b/>
                <w:sz w:val="18"/>
              </w:rPr>
              <w:t>u prethodne godine</w:t>
            </w:r>
          </w:p>
        </w:tc>
        <w:tc>
          <w:tcPr>
            <w:tcW w:w="1860" w:type="dxa"/>
            <w:shd w:val="clear" w:color="auto" w:fill="E7F0F9"/>
            <w:tcMar>
              <w:top w:w="0" w:type="dxa"/>
              <w:bottom w:w="0" w:type="dxa"/>
            </w:tcMar>
            <w:vAlign w:val="center"/>
          </w:tcPr>
          <w:p w14:paraId="10F97E8E"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78CE53" w14:textId="77777777" w:rsidR="00822D00" w:rsidRDefault="007B6F49">
            <w:pPr>
              <w:keepNext/>
              <w:keepLines/>
              <w:spacing w:after="0" w:line="240" w:lineRule="auto"/>
              <w:jc w:val="center"/>
            </w:pPr>
            <w:r>
              <w:rPr>
                <w:b/>
                <w:sz w:val="18"/>
              </w:rPr>
              <w:t>Indeks (%)</w:t>
            </w:r>
          </w:p>
        </w:tc>
      </w:tr>
      <w:tr w:rsidR="00822D00" w14:paraId="11AC91B5" w14:textId="77777777">
        <w:tblPrEx>
          <w:tblCellMar>
            <w:top w:w="0" w:type="dxa"/>
            <w:bottom w:w="0" w:type="dxa"/>
          </w:tblCellMar>
        </w:tblPrEx>
        <w:trPr>
          <w:cantSplit/>
          <w:trHeight w:val="560"/>
        </w:trPr>
        <w:tc>
          <w:tcPr>
            <w:tcW w:w="700" w:type="dxa"/>
            <w:tcMar>
              <w:top w:w="0" w:type="dxa"/>
              <w:bottom w:w="0" w:type="dxa"/>
            </w:tcMar>
            <w:vAlign w:val="center"/>
          </w:tcPr>
          <w:p w14:paraId="32CC2916" w14:textId="77777777" w:rsidR="00822D00" w:rsidRDefault="007B6F49">
            <w:pPr>
              <w:keepNext/>
              <w:keepLines/>
              <w:spacing w:after="0" w:line="240" w:lineRule="auto"/>
            </w:pPr>
            <w:r>
              <w:rPr>
                <w:sz w:val="18"/>
              </w:rPr>
              <w:t>3231</w:t>
            </w:r>
          </w:p>
        </w:tc>
        <w:tc>
          <w:tcPr>
            <w:tcW w:w="3180" w:type="dxa"/>
            <w:tcMar>
              <w:top w:w="0" w:type="dxa"/>
              <w:bottom w:w="0" w:type="dxa"/>
            </w:tcMar>
            <w:vAlign w:val="center"/>
          </w:tcPr>
          <w:p w14:paraId="5D50F4CD" w14:textId="77777777" w:rsidR="00822D00" w:rsidRDefault="007B6F49">
            <w:pPr>
              <w:keepNext/>
              <w:keepLines/>
              <w:spacing w:after="0" w:line="240" w:lineRule="auto"/>
            </w:pPr>
            <w:r>
              <w:rPr>
                <w:sz w:val="18"/>
              </w:rPr>
              <w:t>Usluge telefona, interneta, pošte i prijevoza</w:t>
            </w:r>
          </w:p>
        </w:tc>
        <w:tc>
          <w:tcPr>
            <w:tcW w:w="700" w:type="dxa"/>
            <w:tcMar>
              <w:top w:w="0" w:type="dxa"/>
              <w:bottom w:w="0" w:type="dxa"/>
            </w:tcMar>
            <w:vAlign w:val="center"/>
          </w:tcPr>
          <w:p w14:paraId="05CC4514" w14:textId="77777777" w:rsidR="00822D00" w:rsidRDefault="007B6F49">
            <w:pPr>
              <w:keepNext/>
              <w:keepLines/>
              <w:spacing w:after="0" w:line="240" w:lineRule="auto"/>
            </w:pPr>
            <w:r>
              <w:rPr>
                <w:sz w:val="18"/>
              </w:rPr>
              <w:t>3231</w:t>
            </w:r>
          </w:p>
        </w:tc>
        <w:tc>
          <w:tcPr>
            <w:tcW w:w="1860" w:type="dxa"/>
            <w:tcMar>
              <w:top w:w="0" w:type="dxa"/>
              <w:bottom w:w="0" w:type="dxa"/>
            </w:tcMar>
            <w:vAlign w:val="center"/>
          </w:tcPr>
          <w:p w14:paraId="0882B343" w14:textId="77777777" w:rsidR="00822D00" w:rsidRDefault="007B6F49">
            <w:pPr>
              <w:keepNext/>
              <w:keepLines/>
              <w:spacing w:after="0" w:line="240" w:lineRule="auto"/>
              <w:jc w:val="right"/>
            </w:pPr>
            <w:r>
              <w:rPr>
                <w:sz w:val="18"/>
              </w:rPr>
              <w:t>2.822,38</w:t>
            </w:r>
          </w:p>
        </w:tc>
        <w:tc>
          <w:tcPr>
            <w:tcW w:w="1860" w:type="dxa"/>
            <w:tcMar>
              <w:top w:w="0" w:type="dxa"/>
              <w:bottom w:w="0" w:type="dxa"/>
            </w:tcMar>
            <w:vAlign w:val="center"/>
          </w:tcPr>
          <w:p w14:paraId="1923BE26" w14:textId="77777777" w:rsidR="00822D00" w:rsidRDefault="007B6F49">
            <w:pPr>
              <w:keepNext/>
              <w:keepLines/>
              <w:spacing w:after="0" w:line="240" w:lineRule="auto"/>
              <w:jc w:val="right"/>
            </w:pPr>
            <w:r>
              <w:rPr>
                <w:sz w:val="18"/>
              </w:rPr>
              <w:t>3.282,64</w:t>
            </w:r>
          </w:p>
        </w:tc>
        <w:tc>
          <w:tcPr>
            <w:tcW w:w="700" w:type="dxa"/>
            <w:tcMar>
              <w:top w:w="0" w:type="dxa"/>
              <w:bottom w:w="0" w:type="dxa"/>
            </w:tcMar>
            <w:vAlign w:val="center"/>
          </w:tcPr>
          <w:p w14:paraId="0B42831C" w14:textId="77777777" w:rsidR="00822D00" w:rsidRDefault="007B6F49">
            <w:pPr>
              <w:keepNext/>
              <w:keepLines/>
              <w:spacing w:after="0" w:line="240" w:lineRule="auto"/>
              <w:jc w:val="right"/>
            </w:pPr>
            <w:r>
              <w:rPr>
                <w:sz w:val="18"/>
              </w:rPr>
              <w:t>116,3</w:t>
            </w:r>
          </w:p>
        </w:tc>
      </w:tr>
    </w:tbl>
    <w:p w14:paraId="245E79A3" w14:textId="77777777" w:rsidR="00822D00" w:rsidRDefault="00822D00">
      <w:pPr>
        <w:spacing w:after="0"/>
      </w:pPr>
    </w:p>
    <w:p w14:paraId="576D347C" w14:textId="77777777" w:rsidR="00822D00" w:rsidRDefault="007B6F49">
      <w:r>
        <w:t>Usluge telefona i pošte porasle su u odnosu na prethodnu godinu, zbog većih cijena usluga.</w:t>
      </w:r>
    </w:p>
    <w:p w14:paraId="138363D3" w14:textId="77777777" w:rsidR="00822D00" w:rsidRDefault="00822D00"/>
    <w:p w14:paraId="329942E9" w14:textId="77777777" w:rsidR="00822D00" w:rsidRDefault="007B6F49">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517F4B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A8B365"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F6FFDC"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C2706A"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5F7603"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3F3352"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A0AFA7" w14:textId="77777777" w:rsidR="00822D00" w:rsidRDefault="007B6F49">
            <w:pPr>
              <w:keepNext/>
              <w:keepLines/>
              <w:spacing w:after="0" w:line="240" w:lineRule="auto"/>
              <w:jc w:val="center"/>
            </w:pPr>
            <w:r>
              <w:rPr>
                <w:b/>
                <w:sz w:val="18"/>
              </w:rPr>
              <w:t>Indeks (%)</w:t>
            </w:r>
          </w:p>
        </w:tc>
      </w:tr>
      <w:tr w:rsidR="00822D00" w14:paraId="4CA059E5" w14:textId="77777777">
        <w:tblPrEx>
          <w:tblCellMar>
            <w:top w:w="0" w:type="dxa"/>
            <w:bottom w:w="0" w:type="dxa"/>
          </w:tblCellMar>
        </w:tblPrEx>
        <w:trPr>
          <w:cantSplit/>
          <w:trHeight w:val="560"/>
        </w:trPr>
        <w:tc>
          <w:tcPr>
            <w:tcW w:w="700" w:type="dxa"/>
            <w:tcMar>
              <w:top w:w="0" w:type="dxa"/>
              <w:bottom w:w="0" w:type="dxa"/>
            </w:tcMar>
            <w:vAlign w:val="center"/>
          </w:tcPr>
          <w:p w14:paraId="1B8018F6" w14:textId="77777777" w:rsidR="00822D00" w:rsidRDefault="007B6F49">
            <w:pPr>
              <w:keepNext/>
              <w:keepLines/>
              <w:spacing w:after="0" w:line="240" w:lineRule="auto"/>
            </w:pPr>
            <w:r>
              <w:rPr>
                <w:sz w:val="18"/>
              </w:rPr>
              <w:t>3232</w:t>
            </w:r>
          </w:p>
        </w:tc>
        <w:tc>
          <w:tcPr>
            <w:tcW w:w="3180" w:type="dxa"/>
            <w:tcMar>
              <w:top w:w="0" w:type="dxa"/>
              <w:bottom w:w="0" w:type="dxa"/>
            </w:tcMar>
            <w:vAlign w:val="center"/>
          </w:tcPr>
          <w:p w14:paraId="1C4A5655" w14:textId="77777777" w:rsidR="00822D00" w:rsidRDefault="007B6F49">
            <w:pPr>
              <w:keepNext/>
              <w:keepLines/>
              <w:spacing w:after="0" w:line="240" w:lineRule="auto"/>
            </w:pPr>
            <w:r>
              <w:rPr>
                <w:sz w:val="18"/>
              </w:rPr>
              <w:t>Usluge tekućeg i investicijskog održavanja</w:t>
            </w:r>
          </w:p>
        </w:tc>
        <w:tc>
          <w:tcPr>
            <w:tcW w:w="700" w:type="dxa"/>
            <w:tcMar>
              <w:top w:w="0" w:type="dxa"/>
              <w:bottom w:w="0" w:type="dxa"/>
            </w:tcMar>
            <w:vAlign w:val="center"/>
          </w:tcPr>
          <w:p w14:paraId="6ADEC0DC" w14:textId="77777777" w:rsidR="00822D00" w:rsidRDefault="007B6F49">
            <w:pPr>
              <w:keepNext/>
              <w:keepLines/>
              <w:spacing w:after="0" w:line="240" w:lineRule="auto"/>
            </w:pPr>
            <w:r>
              <w:rPr>
                <w:sz w:val="18"/>
              </w:rPr>
              <w:t>3232</w:t>
            </w:r>
          </w:p>
        </w:tc>
        <w:tc>
          <w:tcPr>
            <w:tcW w:w="1860" w:type="dxa"/>
            <w:tcMar>
              <w:top w:w="0" w:type="dxa"/>
              <w:bottom w:w="0" w:type="dxa"/>
            </w:tcMar>
            <w:vAlign w:val="center"/>
          </w:tcPr>
          <w:p w14:paraId="7E99AAC9" w14:textId="77777777" w:rsidR="00822D00" w:rsidRDefault="007B6F49">
            <w:pPr>
              <w:keepNext/>
              <w:keepLines/>
              <w:spacing w:after="0" w:line="240" w:lineRule="auto"/>
              <w:jc w:val="right"/>
            </w:pPr>
            <w:r>
              <w:rPr>
                <w:sz w:val="18"/>
              </w:rPr>
              <w:t>16.883,30</w:t>
            </w:r>
          </w:p>
        </w:tc>
        <w:tc>
          <w:tcPr>
            <w:tcW w:w="1860" w:type="dxa"/>
            <w:tcMar>
              <w:top w:w="0" w:type="dxa"/>
              <w:bottom w:w="0" w:type="dxa"/>
            </w:tcMar>
            <w:vAlign w:val="center"/>
          </w:tcPr>
          <w:p w14:paraId="6839CC64" w14:textId="77777777" w:rsidR="00822D00" w:rsidRDefault="007B6F49">
            <w:pPr>
              <w:keepNext/>
              <w:keepLines/>
              <w:spacing w:after="0" w:line="240" w:lineRule="auto"/>
              <w:jc w:val="right"/>
            </w:pPr>
            <w:r>
              <w:rPr>
                <w:sz w:val="18"/>
              </w:rPr>
              <w:t>14.911,21</w:t>
            </w:r>
          </w:p>
        </w:tc>
        <w:tc>
          <w:tcPr>
            <w:tcW w:w="700" w:type="dxa"/>
            <w:tcMar>
              <w:top w:w="0" w:type="dxa"/>
              <w:bottom w:w="0" w:type="dxa"/>
            </w:tcMar>
            <w:vAlign w:val="center"/>
          </w:tcPr>
          <w:p w14:paraId="0C62FD69" w14:textId="77777777" w:rsidR="00822D00" w:rsidRDefault="007B6F49">
            <w:pPr>
              <w:keepNext/>
              <w:keepLines/>
              <w:spacing w:after="0" w:line="240" w:lineRule="auto"/>
              <w:jc w:val="right"/>
            </w:pPr>
            <w:r>
              <w:rPr>
                <w:sz w:val="18"/>
              </w:rPr>
              <w:t>88,3</w:t>
            </w:r>
          </w:p>
        </w:tc>
      </w:tr>
    </w:tbl>
    <w:p w14:paraId="3EA57B3C" w14:textId="77777777" w:rsidR="00822D00" w:rsidRDefault="00822D00">
      <w:pPr>
        <w:spacing w:after="0"/>
      </w:pPr>
    </w:p>
    <w:p w14:paraId="6D758CDA" w14:textId="77777777" w:rsidR="00822D00" w:rsidRDefault="007B6F49">
      <w:r>
        <w:t>Usluge tekućeg i investicijskog održavanja manje su u odnosu na prethodnu godinu zbog korištenja manjeg broja usluga.</w:t>
      </w:r>
    </w:p>
    <w:p w14:paraId="51A98227" w14:textId="77777777" w:rsidR="00822D00" w:rsidRDefault="00822D00"/>
    <w:p w14:paraId="6EF2EEDA" w14:textId="77777777" w:rsidR="00822D00" w:rsidRDefault="007B6F49">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68A6AA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C2157B"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BF0C4A"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474F6B"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BEA23A"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624332" w14:textId="77777777" w:rsidR="00822D00" w:rsidRDefault="007B6F49">
            <w:pPr>
              <w:keepNext/>
              <w:keepLines/>
              <w:spacing w:after="0" w:line="240" w:lineRule="auto"/>
              <w:jc w:val="center"/>
            </w:pPr>
            <w:r>
              <w:rPr>
                <w:b/>
                <w:sz w:val="18"/>
              </w:rPr>
              <w:t>Ostvareno u izvještajnom razdoblju</w:t>
            </w:r>
            <w:r>
              <w:rPr>
                <w:b/>
                <w:sz w:val="18"/>
              </w:rPr>
              <w:t xml:space="preserve"> tekuće godine</w:t>
            </w:r>
          </w:p>
        </w:tc>
        <w:tc>
          <w:tcPr>
            <w:tcW w:w="700" w:type="dxa"/>
            <w:shd w:val="clear" w:color="auto" w:fill="E7F0F9"/>
            <w:tcMar>
              <w:top w:w="0" w:type="dxa"/>
              <w:bottom w:w="0" w:type="dxa"/>
            </w:tcMar>
            <w:vAlign w:val="center"/>
          </w:tcPr>
          <w:p w14:paraId="5EB88A83" w14:textId="77777777" w:rsidR="00822D00" w:rsidRDefault="007B6F49">
            <w:pPr>
              <w:keepNext/>
              <w:keepLines/>
              <w:spacing w:after="0" w:line="240" w:lineRule="auto"/>
              <w:jc w:val="center"/>
            </w:pPr>
            <w:r>
              <w:rPr>
                <w:b/>
                <w:sz w:val="18"/>
              </w:rPr>
              <w:t>Indeks (%)</w:t>
            </w:r>
          </w:p>
        </w:tc>
      </w:tr>
      <w:tr w:rsidR="00822D00" w14:paraId="71798482" w14:textId="77777777">
        <w:tblPrEx>
          <w:tblCellMar>
            <w:top w:w="0" w:type="dxa"/>
            <w:bottom w:w="0" w:type="dxa"/>
          </w:tblCellMar>
        </w:tblPrEx>
        <w:trPr>
          <w:cantSplit/>
          <w:trHeight w:val="560"/>
        </w:trPr>
        <w:tc>
          <w:tcPr>
            <w:tcW w:w="700" w:type="dxa"/>
            <w:tcMar>
              <w:top w:w="0" w:type="dxa"/>
              <w:bottom w:w="0" w:type="dxa"/>
            </w:tcMar>
            <w:vAlign w:val="center"/>
          </w:tcPr>
          <w:p w14:paraId="5CD540E8" w14:textId="77777777" w:rsidR="00822D00" w:rsidRDefault="007B6F49">
            <w:pPr>
              <w:keepNext/>
              <w:keepLines/>
              <w:spacing w:after="0" w:line="240" w:lineRule="auto"/>
            </w:pPr>
            <w:r>
              <w:rPr>
                <w:sz w:val="18"/>
              </w:rPr>
              <w:t>3233</w:t>
            </w:r>
          </w:p>
        </w:tc>
        <w:tc>
          <w:tcPr>
            <w:tcW w:w="3180" w:type="dxa"/>
            <w:tcMar>
              <w:top w:w="0" w:type="dxa"/>
              <w:bottom w:w="0" w:type="dxa"/>
            </w:tcMar>
            <w:vAlign w:val="center"/>
          </w:tcPr>
          <w:p w14:paraId="7C27DBDE" w14:textId="77777777" w:rsidR="00822D00" w:rsidRDefault="007B6F49">
            <w:pPr>
              <w:keepNext/>
              <w:keepLines/>
              <w:spacing w:after="0" w:line="240" w:lineRule="auto"/>
            </w:pPr>
            <w:r>
              <w:rPr>
                <w:sz w:val="18"/>
              </w:rPr>
              <w:t>Usluge promidžbe i informiranja</w:t>
            </w:r>
          </w:p>
        </w:tc>
        <w:tc>
          <w:tcPr>
            <w:tcW w:w="700" w:type="dxa"/>
            <w:tcMar>
              <w:top w:w="0" w:type="dxa"/>
              <w:bottom w:w="0" w:type="dxa"/>
            </w:tcMar>
            <w:vAlign w:val="center"/>
          </w:tcPr>
          <w:p w14:paraId="202AE0D1" w14:textId="77777777" w:rsidR="00822D00" w:rsidRDefault="007B6F49">
            <w:pPr>
              <w:keepNext/>
              <w:keepLines/>
              <w:spacing w:after="0" w:line="240" w:lineRule="auto"/>
            </w:pPr>
            <w:r>
              <w:rPr>
                <w:sz w:val="18"/>
              </w:rPr>
              <w:t>3233</w:t>
            </w:r>
          </w:p>
        </w:tc>
        <w:tc>
          <w:tcPr>
            <w:tcW w:w="1860" w:type="dxa"/>
            <w:tcMar>
              <w:top w:w="0" w:type="dxa"/>
              <w:bottom w:w="0" w:type="dxa"/>
            </w:tcMar>
            <w:vAlign w:val="center"/>
          </w:tcPr>
          <w:p w14:paraId="27FF6D7F" w14:textId="77777777" w:rsidR="00822D00" w:rsidRDefault="007B6F49">
            <w:pPr>
              <w:keepNext/>
              <w:keepLines/>
              <w:spacing w:after="0" w:line="240" w:lineRule="auto"/>
              <w:jc w:val="right"/>
            </w:pPr>
            <w:r>
              <w:rPr>
                <w:sz w:val="18"/>
              </w:rPr>
              <w:t>129,10</w:t>
            </w:r>
          </w:p>
        </w:tc>
        <w:tc>
          <w:tcPr>
            <w:tcW w:w="1860" w:type="dxa"/>
            <w:tcMar>
              <w:top w:w="0" w:type="dxa"/>
              <w:bottom w:w="0" w:type="dxa"/>
            </w:tcMar>
            <w:vAlign w:val="center"/>
          </w:tcPr>
          <w:p w14:paraId="0D186420" w14:textId="77777777" w:rsidR="00822D00" w:rsidRDefault="007B6F49">
            <w:pPr>
              <w:keepNext/>
              <w:keepLines/>
              <w:spacing w:after="0" w:line="240" w:lineRule="auto"/>
              <w:jc w:val="right"/>
            </w:pPr>
            <w:r>
              <w:rPr>
                <w:sz w:val="18"/>
              </w:rPr>
              <w:t>208,74</w:t>
            </w:r>
          </w:p>
        </w:tc>
        <w:tc>
          <w:tcPr>
            <w:tcW w:w="700" w:type="dxa"/>
            <w:tcMar>
              <w:top w:w="0" w:type="dxa"/>
              <w:bottom w:w="0" w:type="dxa"/>
            </w:tcMar>
            <w:vAlign w:val="center"/>
          </w:tcPr>
          <w:p w14:paraId="7BC5E1EF" w14:textId="77777777" w:rsidR="00822D00" w:rsidRDefault="007B6F49">
            <w:pPr>
              <w:keepNext/>
              <w:keepLines/>
              <w:spacing w:after="0" w:line="240" w:lineRule="auto"/>
              <w:jc w:val="right"/>
            </w:pPr>
            <w:r>
              <w:rPr>
                <w:sz w:val="18"/>
              </w:rPr>
              <w:t>161,7</w:t>
            </w:r>
          </w:p>
        </w:tc>
      </w:tr>
    </w:tbl>
    <w:p w14:paraId="5DDD64A3" w14:textId="77777777" w:rsidR="00822D00" w:rsidRDefault="00822D00">
      <w:pPr>
        <w:spacing w:after="0"/>
      </w:pPr>
    </w:p>
    <w:p w14:paraId="116AB355" w14:textId="77777777" w:rsidR="00822D00" w:rsidRDefault="007B6F49">
      <w:r>
        <w:t>Usluge promidžbe i informiranja dolazi po povećanja indeksa za 161,7 zbog većih cijena usluga u odnosu na godinu ranije.</w:t>
      </w:r>
    </w:p>
    <w:p w14:paraId="456E8FDB" w14:textId="77777777" w:rsidR="00822D00" w:rsidRDefault="00822D00"/>
    <w:p w14:paraId="3D91A571" w14:textId="77777777" w:rsidR="00822D00" w:rsidRDefault="007B6F49">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6F8524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84B493"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101AAE"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DC76A7"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C0BEA7"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5F12A3" w14:textId="77777777" w:rsidR="00822D00" w:rsidRDefault="007B6F49">
            <w:pPr>
              <w:keepNext/>
              <w:keepLines/>
              <w:spacing w:after="0" w:line="240" w:lineRule="auto"/>
              <w:jc w:val="center"/>
            </w:pPr>
            <w:r>
              <w:rPr>
                <w:b/>
                <w:sz w:val="18"/>
              </w:rPr>
              <w:t>Ostvareno u izvještajnom razdob</w:t>
            </w:r>
            <w:r>
              <w:rPr>
                <w:b/>
                <w:sz w:val="18"/>
              </w:rPr>
              <w:t>lju tekuće godine</w:t>
            </w:r>
          </w:p>
        </w:tc>
        <w:tc>
          <w:tcPr>
            <w:tcW w:w="700" w:type="dxa"/>
            <w:shd w:val="clear" w:color="auto" w:fill="E7F0F9"/>
            <w:tcMar>
              <w:top w:w="0" w:type="dxa"/>
              <w:bottom w:w="0" w:type="dxa"/>
            </w:tcMar>
            <w:vAlign w:val="center"/>
          </w:tcPr>
          <w:p w14:paraId="445AEEBA" w14:textId="77777777" w:rsidR="00822D00" w:rsidRDefault="007B6F49">
            <w:pPr>
              <w:keepNext/>
              <w:keepLines/>
              <w:spacing w:after="0" w:line="240" w:lineRule="auto"/>
              <w:jc w:val="center"/>
            </w:pPr>
            <w:r>
              <w:rPr>
                <w:b/>
                <w:sz w:val="18"/>
              </w:rPr>
              <w:t>Indeks (%)</w:t>
            </w:r>
          </w:p>
        </w:tc>
      </w:tr>
      <w:tr w:rsidR="00822D00" w14:paraId="76F9B8E7" w14:textId="77777777">
        <w:tblPrEx>
          <w:tblCellMar>
            <w:top w:w="0" w:type="dxa"/>
            <w:bottom w:w="0" w:type="dxa"/>
          </w:tblCellMar>
        </w:tblPrEx>
        <w:trPr>
          <w:cantSplit/>
          <w:trHeight w:val="560"/>
        </w:trPr>
        <w:tc>
          <w:tcPr>
            <w:tcW w:w="700" w:type="dxa"/>
            <w:tcMar>
              <w:top w:w="0" w:type="dxa"/>
              <w:bottom w:w="0" w:type="dxa"/>
            </w:tcMar>
            <w:vAlign w:val="center"/>
          </w:tcPr>
          <w:p w14:paraId="61DAB370" w14:textId="77777777" w:rsidR="00822D00" w:rsidRDefault="007B6F49">
            <w:pPr>
              <w:keepNext/>
              <w:keepLines/>
              <w:spacing w:after="0" w:line="240" w:lineRule="auto"/>
            </w:pPr>
            <w:r>
              <w:rPr>
                <w:sz w:val="18"/>
              </w:rPr>
              <w:t>3236</w:t>
            </w:r>
          </w:p>
        </w:tc>
        <w:tc>
          <w:tcPr>
            <w:tcW w:w="3180" w:type="dxa"/>
            <w:tcMar>
              <w:top w:w="0" w:type="dxa"/>
              <w:bottom w:w="0" w:type="dxa"/>
            </w:tcMar>
            <w:vAlign w:val="center"/>
          </w:tcPr>
          <w:p w14:paraId="1E22BB36" w14:textId="77777777" w:rsidR="00822D00" w:rsidRDefault="007B6F49">
            <w:pPr>
              <w:keepNext/>
              <w:keepLines/>
              <w:spacing w:after="0" w:line="240" w:lineRule="auto"/>
            </w:pPr>
            <w:r>
              <w:rPr>
                <w:sz w:val="18"/>
              </w:rPr>
              <w:t>Zdravstvene i veterinarske usluge</w:t>
            </w:r>
          </w:p>
        </w:tc>
        <w:tc>
          <w:tcPr>
            <w:tcW w:w="700" w:type="dxa"/>
            <w:tcMar>
              <w:top w:w="0" w:type="dxa"/>
              <w:bottom w:w="0" w:type="dxa"/>
            </w:tcMar>
            <w:vAlign w:val="center"/>
          </w:tcPr>
          <w:p w14:paraId="3574D332" w14:textId="77777777" w:rsidR="00822D00" w:rsidRDefault="007B6F49">
            <w:pPr>
              <w:keepNext/>
              <w:keepLines/>
              <w:spacing w:after="0" w:line="240" w:lineRule="auto"/>
            </w:pPr>
            <w:r>
              <w:rPr>
                <w:sz w:val="18"/>
              </w:rPr>
              <w:t>3236</w:t>
            </w:r>
          </w:p>
        </w:tc>
        <w:tc>
          <w:tcPr>
            <w:tcW w:w="1860" w:type="dxa"/>
            <w:tcMar>
              <w:top w:w="0" w:type="dxa"/>
              <w:bottom w:w="0" w:type="dxa"/>
            </w:tcMar>
            <w:vAlign w:val="center"/>
          </w:tcPr>
          <w:p w14:paraId="5DD6F111" w14:textId="77777777" w:rsidR="00822D00" w:rsidRDefault="007B6F49">
            <w:pPr>
              <w:keepNext/>
              <w:keepLines/>
              <w:spacing w:after="0" w:line="240" w:lineRule="auto"/>
              <w:jc w:val="right"/>
            </w:pPr>
            <w:r>
              <w:rPr>
                <w:sz w:val="18"/>
              </w:rPr>
              <w:t>3.236,77</w:t>
            </w:r>
          </w:p>
        </w:tc>
        <w:tc>
          <w:tcPr>
            <w:tcW w:w="1860" w:type="dxa"/>
            <w:tcMar>
              <w:top w:w="0" w:type="dxa"/>
              <w:bottom w:w="0" w:type="dxa"/>
            </w:tcMar>
            <w:vAlign w:val="center"/>
          </w:tcPr>
          <w:p w14:paraId="19EAF318" w14:textId="77777777" w:rsidR="00822D00" w:rsidRDefault="007B6F49">
            <w:pPr>
              <w:keepNext/>
              <w:keepLines/>
              <w:spacing w:after="0" w:line="240" w:lineRule="auto"/>
              <w:jc w:val="right"/>
            </w:pPr>
            <w:r>
              <w:rPr>
                <w:sz w:val="18"/>
              </w:rPr>
              <w:t>7.248,13</w:t>
            </w:r>
          </w:p>
        </w:tc>
        <w:tc>
          <w:tcPr>
            <w:tcW w:w="700" w:type="dxa"/>
            <w:tcMar>
              <w:top w:w="0" w:type="dxa"/>
              <w:bottom w:w="0" w:type="dxa"/>
            </w:tcMar>
            <w:vAlign w:val="center"/>
          </w:tcPr>
          <w:p w14:paraId="657C91FE" w14:textId="77777777" w:rsidR="00822D00" w:rsidRDefault="007B6F49">
            <w:pPr>
              <w:keepNext/>
              <w:keepLines/>
              <w:spacing w:after="0" w:line="240" w:lineRule="auto"/>
              <w:jc w:val="right"/>
            </w:pPr>
            <w:r>
              <w:rPr>
                <w:sz w:val="18"/>
              </w:rPr>
              <w:t>223,9</w:t>
            </w:r>
          </w:p>
        </w:tc>
      </w:tr>
    </w:tbl>
    <w:p w14:paraId="65376AE1" w14:textId="77777777" w:rsidR="00822D00" w:rsidRDefault="00822D00">
      <w:pPr>
        <w:spacing w:after="0"/>
      </w:pPr>
    </w:p>
    <w:p w14:paraId="1A0C2869" w14:textId="70892E24" w:rsidR="00822D00" w:rsidRDefault="007B6F49">
      <w:r>
        <w:t>Zdravstvene i veterinarske usluge do</w:t>
      </w:r>
      <w:r>
        <w:t>lazi po povećanja indeksa za 223,9 zbog većih cijena zdravstvenih i veterinarskih usluga u odnosu na godinu ranije.</w:t>
      </w:r>
    </w:p>
    <w:p w14:paraId="5F77027C" w14:textId="77777777" w:rsidR="00822D00" w:rsidRDefault="00822D00"/>
    <w:p w14:paraId="73A72DAE" w14:textId="77777777" w:rsidR="00822D00" w:rsidRDefault="007B6F49">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141D2D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9055DB"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3AB743"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952CD3"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E5904B"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DD4778" w14:textId="77777777" w:rsidR="00822D00" w:rsidRDefault="007B6F49">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14:paraId="400B7F3D" w14:textId="77777777" w:rsidR="00822D00" w:rsidRDefault="007B6F49">
            <w:pPr>
              <w:keepNext/>
              <w:keepLines/>
              <w:spacing w:after="0" w:line="240" w:lineRule="auto"/>
              <w:jc w:val="center"/>
            </w:pPr>
            <w:r>
              <w:rPr>
                <w:b/>
                <w:sz w:val="18"/>
              </w:rPr>
              <w:t>Indeks (%)</w:t>
            </w:r>
          </w:p>
        </w:tc>
      </w:tr>
      <w:tr w:rsidR="00822D00" w14:paraId="138DA9CC" w14:textId="77777777">
        <w:tblPrEx>
          <w:tblCellMar>
            <w:top w:w="0" w:type="dxa"/>
            <w:bottom w:w="0" w:type="dxa"/>
          </w:tblCellMar>
        </w:tblPrEx>
        <w:trPr>
          <w:cantSplit/>
          <w:trHeight w:val="560"/>
        </w:trPr>
        <w:tc>
          <w:tcPr>
            <w:tcW w:w="700" w:type="dxa"/>
            <w:tcMar>
              <w:top w:w="0" w:type="dxa"/>
              <w:bottom w:w="0" w:type="dxa"/>
            </w:tcMar>
            <w:vAlign w:val="center"/>
          </w:tcPr>
          <w:p w14:paraId="3E5F3976" w14:textId="77777777" w:rsidR="00822D00" w:rsidRDefault="007B6F49">
            <w:pPr>
              <w:keepNext/>
              <w:keepLines/>
              <w:spacing w:after="0" w:line="240" w:lineRule="auto"/>
            </w:pPr>
            <w:r>
              <w:rPr>
                <w:sz w:val="18"/>
              </w:rPr>
              <w:t>3237</w:t>
            </w:r>
          </w:p>
        </w:tc>
        <w:tc>
          <w:tcPr>
            <w:tcW w:w="3180" w:type="dxa"/>
            <w:tcMar>
              <w:top w:w="0" w:type="dxa"/>
              <w:bottom w:w="0" w:type="dxa"/>
            </w:tcMar>
            <w:vAlign w:val="center"/>
          </w:tcPr>
          <w:p w14:paraId="662C4BF1" w14:textId="77777777" w:rsidR="00822D00" w:rsidRDefault="007B6F49">
            <w:pPr>
              <w:keepNext/>
              <w:keepLines/>
              <w:spacing w:after="0" w:line="240" w:lineRule="auto"/>
            </w:pPr>
            <w:r>
              <w:rPr>
                <w:sz w:val="18"/>
              </w:rPr>
              <w:t>Intelektualne i osobne usluge</w:t>
            </w:r>
          </w:p>
        </w:tc>
        <w:tc>
          <w:tcPr>
            <w:tcW w:w="700" w:type="dxa"/>
            <w:tcMar>
              <w:top w:w="0" w:type="dxa"/>
              <w:bottom w:w="0" w:type="dxa"/>
            </w:tcMar>
            <w:vAlign w:val="center"/>
          </w:tcPr>
          <w:p w14:paraId="4C6A41DA" w14:textId="77777777" w:rsidR="00822D00" w:rsidRDefault="007B6F49">
            <w:pPr>
              <w:keepNext/>
              <w:keepLines/>
              <w:spacing w:after="0" w:line="240" w:lineRule="auto"/>
            </w:pPr>
            <w:r>
              <w:rPr>
                <w:sz w:val="18"/>
              </w:rPr>
              <w:t>3237</w:t>
            </w:r>
          </w:p>
        </w:tc>
        <w:tc>
          <w:tcPr>
            <w:tcW w:w="1860" w:type="dxa"/>
            <w:tcMar>
              <w:top w:w="0" w:type="dxa"/>
              <w:bottom w:w="0" w:type="dxa"/>
            </w:tcMar>
            <w:vAlign w:val="center"/>
          </w:tcPr>
          <w:p w14:paraId="236D3837" w14:textId="77777777" w:rsidR="00822D00" w:rsidRDefault="007B6F49">
            <w:pPr>
              <w:keepNext/>
              <w:keepLines/>
              <w:spacing w:after="0" w:line="240" w:lineRule="auto"/>
              <w:jc w:val="right"/>
            </w:pPr>
            <w:r>
              <w:rPr>
                <w:sz w:val="18"/>
              </w:rPr>
              <w:t>510,42</w:t>
            </w:r>
          </w:p>
        </w:tc>
        <w:tc>
          <w:tcPr>
            <w:tcW w:w="1860" w:type="dxa"/>
            <w:tcMar>
              <w:top w:w="0" w:type="dxa"/>
              <w:bottom w:w="0" w:type="dxa"/>
            </w:tcMar>
            <w:vAlign w:val="center"/>
          </w:tcPr>
          <w:p w14:paraId="30125EAA" w14:textId="77777777" w:rsidR="00822D00" w:rsidRDefault="007B6F49">
            <w:pPr>
              <w:keepNext/>
              <w:keepLines/>
              <w:spacing w:after="0" w:line="240" w:lineRule="auto"/>
              <w:jc w:val="right"/>
            </w:pPr>
            <w:r>
              <w:rPr>
                <w:sz w:val="18"/>
              </w:rPr>
              <w:t>295,02</w:t>
            </w:r>
          </w:p>
        </w:tc>
        <w:tc>
          <w:tcPr>
            <w:tcW w:w="700" w:type="dxa"/>
            <w:tcMar>
              <w:top w:w="0" w:type="dxa"/>
              <w:bottom w:w="0" w:type="dxa"/>
            </w:tcMar>
            <w:vAlign w:val="center"/>
          </w:tcPr>
          <w:p w14:paraId="4BC65A93" w14:textId="77777777" w:rsidR="00822D00" w:rsidRDefault="007B6F49">
            <w:pPr>
              <w:keepNext/>
              <w:keepLines/>
              <w:spacing w:after="0" w:line="240" w:lineRule="auto"/>
              <w:jc w:val="right"/>
            </w:pPr>
            <w:r>
              <w:rPr>
                <w:sz w:val="18"/>
              </w:rPr>
              <w:t>57,8</w:t>
            </w:r>
          </w:p>
        </w:tc>
      </w:tr>
    </w:tbl>
    <w:p w14:paraId="3CB7BC45" w14:textId="77777777" w:rsidR="00822D00" w:rsidRDefault="00822D00">
      <w:pPr>
        <w:spacing w:after="0"/>
      </w:pPr>
    </w:p>
    <w:p w14:paraId="6FBE6FA4" w14:textId="77777777" w:rsidR="00822D00" w:rsidRDefault="007B6F49">
      <w:r>
        <w:t>Intelektualne i osobne usluge ostvarene su u iznosu od 295,02 EUR te manji indeks od 57,8 jer smo 2025. godine koristili manje  intelektualne i osobne usluge u odnosu na godinu ranije</w:t>
      </w:r>
    </w:p>
    <w:p w14:paraId="77CDD8D7" w14:textId="77777777" w:rsidR="00822D00" w:rsidRDefault="00822D00"/>
    <w:p w14:paraId="2F04B076" w14:textId="77777777" w:rsidR="00822D00" w:rsidRDefault="007B6F49">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076F1E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F25830"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2E018E"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FE6F70"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060723" w14:textId="77777777" w:rsidR="00822D00" w:rsidRDefault="007B6F49">
            <w:pPr>
              <w:keepNext/>
              <w:keepLines/>
              <w:spacing w:after="0" w:line="240" w:lineRule="auto"/>
              <w:jc w:val="center"/>
            </w:pPr>
            <w:r>
              <w:rPr>
                <w:b/>
                <w:sz w:val="18"/>
              </w:rPr>
              <w:t>Ostvareno u izvješta</w:t>
            </w:r>
            <w:r>
              <w:rPr>
                <w:b/>
                <w:sz w:val="18"/>
              </w:rPr>
              <w:t>jnom razdoblju prethodne godine</w:t>
            </w:r>
          </w:p>
        </w:tc>
        <w:tc>
          <w:tcPr>
            <w:tcW w:w="1860" w:type="dxa"/>
            <w:shd w:val="clear" w:color="auto" w:fill="E7F0F9"/>
            <w:tcMar>
              <w:top w:w="0" w:type="dxa"/>
              <w:bottom w:w="0" w:type="dxa"/>
            </w:tcMar>
            <w:vAlign w:val="center"/>
          </w:tcPr>
          <w:p w14:paraId="524C8F53"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23332D" w14:textId="77777777" w:rsidR="00822D00" w:rsidRDefault="007B6F49">
            <w:pPr>
              <w:keepNext/>
              <w:keepLines/>
              <w:spacing w:after="0" w:line="240" w:lineRule="auto"/>
              <w:jc w:val="center"/>
            </w:pPr>
            <w:r>
              <w:rPr>
                <w:b/>
                <w:sz w:val="18"/>
              </w:rPr>
              <w:t>Indeks (%)</w:t>
            </w:r>
          </w:p>
        </w:tc>
      </w:tr>
      <w:tr w:rsidR="00822D00" w14:paraId="5C6ED8A6" w14:textId="77777777">
        <w:tblPrEx>
          <w:tblCellMar>
            <w:top w:w="0" w:type="dxa"/>
            <w:bottom w:w="0" w:type="dxa"/>
          </w:tblCellMar>
        </w:tblPrEx>
        <w:trPr>
          <w:cantSplit/>
          <w:trHeight w:val="560"/>
        </w:trPr>
        <w:tc>
          <w:tcPr>
            <w:tcW w:w="700" w:type="dxa"/>
            <w:tcMar>
              <w:top w:w="0" w:type="dxa"/>
              <w:bottom w:w="0" w:type="dxa"/>
            </w:tcMar>
            <w:vAlign w:val="center"/>
          </w:tcPr>
          <w:p w14:paraId="4D00C6A0" w14:textId="77777777" w:rsidR="00822D00" w:rsidRDefault="007B6F49">
            <w:pPr>
              <w:keepNext/>
              <w:keepLines/>
              <w:spacing w:after="0" w:line="240" w:lineRule="auto"/>
            </w:pPr>
            <w:r>
              <w:rPr>
                <w:sz w:val="18"/>
              </w:rPr>
              <w:t>3239</w:t>
            </w:r>
          </w:p>
        </w:tc>
        <w:tc>
          <w:tcPr>
            <w:tcW w:w="3180" w:type="dxa"/>
            <w:tcMar>
              <w:top w:w="0" w:type="dxa"/>
              <w:bottom w:w="0" w:type="dxa"/>
            </w:tcMar>
            <w:vAlign w:val="center"/>
          </w:tcPr>
          <w:p w14:paraId="31D0D200" w14:textId="77777777" w:rsidR="00822D00" w:rsidRDefault="007B6F49">
            <w:pPr>
              <w:keepNext/>
              <w:keepLines/>
              <w:spacing w:after="0" w:line="240" w:lineRule="auto"/>
            </w:pPr>
            <w:r>
              <w:rPr>
                <w:sz w:val="18"/>
              </w:rPr>
              <w:t>Ostale usluge</w:t>
            </w:r>
          </w:p>
        </w:tc>
        <w:tc>
          <w:tcPr>
            <w:tcW w:w="700" w:type="dxa"/>
            <w:tcMar>
              <w:top w:w="0" w:type="dxa"/>
              <w:bottom w:w="0" w:type="dxa"/>
            </w:tcMar>
            <w:vAlign w:val="center"/>
          </w:tcPr>
          <w:p w14:paraId="331516BA" w14:textId="77777777" w:rsidR="00822D00" w:rsidRDefault="007B6F49">
            <w:pPr>
              <w:keepNext/>
              <w:keepLines/>
              <w:spacing w:after="0" w:line="240" w:lineRule="auto"/>
            </w:pPr>
            <w:r>
              <w:rPr>
                <w:sz w:val="18"/>
              </w:rPr>
              <w:t>3239</w:t>
            </w:r>
          </w:p>
        </w:tc>
        <w:tc>
          <w:tcPr>
            <w:tcW w:w="1860" w:type="dxa"/>
            <w:tcMar>
              <w:top w:w="0" w:type="dxa"/>
              <w:bottom w:w="0" w:type="dxa"/>
            </w:tcMar>
            <w:vAlign w:val="center"/>
          </w:tcPr>
          <w:p w14:paraId="4B15B769" w14:textId="77777777" w:rsidR="00822D00" w:rsidRDefault="007B6F49">
            <w:pPr>
              <w:keepNext/>
              <w:keepLines/>
              <w:spacing w:after="0" w:line="240" w:lineRule="auto"/>
              <w:jc w:val="right"/>
            </w:pPr>
            <w:r>
              <w:rPr>
                <w:sz w:val="18"/>
              </w:rPr>
              <w:t>720,12</w:t>
            </w:r>
          </w:p>
        </w:tc>
        <w:tc>
          <w:tcPr>
            <w:tcW w:w="1860" w:type="dxa"/>
            <w:tcMar>
              <w:top w:w="0" w:type="dxa"/>
              <w:bottom w:w="0" w:type="dxa"/>
            </w:tcMar>
            <w:vAlign w:val="center"/>
          </w:tcPr>
          <w:p w14:paraId="1B2A08D2" w14:textId="77777777" w:rsidR="00822D00" w:rsidRDefault="007B6F49">
            <w:pPr>
              <w:keepNext/>
              <w:keepLines/>
              <w:spacing w:after="0" w:line="240" w:lineRule="auto"/>
              <w:jc w:val="right"/>
            </w:pPr>
            <w:r>
              <w:rPr>
                <w:sz w:val="18"/>
              </w:rPr>
              <w:t>95,00</w:t>
            </w:r>
          </w:p>
        </w:tc>
        <w:tc>
          <w:tcPr>
            <w:tcW w:w="700" w:type="dxa"/>
            <w:tcMar>
              <w:top w:w="0" w:type="dxa"/>
              <w:bottom w:w="0" w:type="dxa"/>
            </w:tcMar>
            <w:vAlign w:val="center"/>
          </w:tcPr>
          <w:p w14:paraId="36A11351" w14:textId="77777777" w:rsidR="00822D00" w:rsidRDefault="007B6F49">
            <w:pPr>
              <w:keepNext/>
              <w:keepLines/>
              <w:spacing w:after="0" w:line="240" w:lineRule="auto"/>
              <w:jc w:val="right"/>
            </w:pPr>
            <w:r>
              <w:rPr>
                <w:sz w:val="18"/>
              </w:rPr>
              <w:t>13,2</w:t>
            </w:r>
          </w:p>
        </w:tc>
      </w:tr>
    </w:tbl>
    <w:p w14:paraId="237A4A6C" w14:textId="77777777" w:rsidR="00822D00" w:rsidRDefault="00822D00">
      <w:pPr>
        <w:spacing w:after="0"/>
      </w:pPr>
    </w:p>
    <w:p w14:paraId="2585DD37" w14:textId="77777777" w:rsidR="00822D00" w:rsidRDefault="007B6F49">
      <w:r>
        <w:t>Ostale  usluge ostvarene su u iznosu od 95,00 EUR te manji indeks od 13,2 jer smo 2025. godine koristili manje  ostale usluge u odnosu na godinu ranije</w:t>
      </w:r>
    </w:p>
    <w:p w14:paraId="1B844181" w14:textId="77777777" w:rsidR="00822D00" w:rsidRDefault="00822D00"/>
    <w:p w14:paraId="3BD1A005" w14:textId="77777777" w:rsidR="00822D00" w:rsidRDefault="007B6F49">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4A942F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F4B575"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E23AF3"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FC300E"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CC5044"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302FF8"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AD3341" w14:textId="77777777" w:rsidR="00822D00" w:rsidRDefault="007B6F49">
            <w:pPr>
              <w:keepNext/>
              <w:keepLines/>
              <w:spacing w:after="0" w:line="240" w:lineRule="auto"/>
              <w:jc w:val="center"/>
            </w:pPr>
            <w:r>
              <w:rPr>
                <w:b/>
                <w:sz w:val="18"/>
              </w:rPr>
              <w:t>Indeks (%)</w:t>
            </w:r>
          </w:p>
        </w:tc>
      </w:tr>
      <w:tr w:rsidR="00822D00" w14:paraId="4336490B" w14:textId="77777777">
        <w:tblPrEx>
          <w:tblCellMar>
            <w:top w:w="0" w:type="dxa"/>
            <w:bottom w:w="0" w:type="dxa"/>
          </w:tblCellMar>
        </w:tblPrEx>
        <w:trPr>
          <w:cantSplit/>
          <w:trHeight w:val="560"/>
        </w:trPr>
        <w:tc>
          <w:tcPr>
            <w:tcW w:w="700" w:type="dxa"/>
            <w:tcMar>
              <w:top w:w="0" w:type="dxa"/>
              <w:bottom w:w="0" w:type="dxa"/>
            </w:tcMar>
            <w:vAlign w:val="center"/>
          </w:tcPr>
          <w:p w14:paraId="31F63C25" w14:textId="77777777" w:rsidR="00822D00" w:rsidRDefault="007B6F49">
            <w:pPr>
              <w:keepNext/>
              <w:keepLines/>
              <w:spacing w:after="0" w:line="240" w:lineRule="auto"/>
            </w:pPr>
            <w:r>
              <w:rPr>
                <w:sz w:val="18"/>
              </w:rPr>
              <w:t>3292</w:t>
            </w:r>
          </w:p>
        </w:tc>
        <w:tc>
          <w:tcPr>
            <w:tcW w:w="3180" w:type="dxa"/>
            <w:tcMar>
              <w:top w:w="0" w:type="dxa"/>
              <w:bottom w:w="0" w:type="dxa"/>
            </w:tcMar>
            <w:vAlign w:val="center"/>
          </w:tcPr>
          <w:p w14:paraId="4E6E1CAD" w14:textId="77777777" w:rsidR="00822D00" w:rsidRDefault="007B6F49">
            <w:pPr>
              <w:keepNext/>
              <w:keepLines/>
              <w:spacing w:after="0" w:line="240" w:lineRule="auto"/>
            </w:pPr>
            <w:r>
              <w:rPr>
                <w:sz w:val="18"/>
              </w:rPr>
              <w:t>Premije osiguranja</w:t>
            </w:r>
          </w:p>
        </w:tc>
        <w:tc>
          <w:tcPr>
            <w:tcW w:w="700" w:type="dxa"/>
            <w:tcMar>
              <w:top w:w="0" w:type="dxa"/>
              <w:bottom w:w="0" w:type="dxa"/>
            </w:tcMar>
            <w:vAlign w:val="center"/>
          </w:tcPr>
          <w:p w14:paraId="714EEC64" w14:textId="77777777" w:rsidR="00822D00" w:rsidRDefault="007B6F49">
            <w:pPr>
              <w:keepNext/>
              <w:keepLines/>
              <w:spacing w:after="0" w:line="240" w:lineRule="auto"/>
            </w:pPr>
            <w:r>
              <w:rPr>
                <w:sz w:val="18"/>
              </w:rPr>
              <w:t>3292</w:t>
            </w:r>
          </w:p>
        </w:tc>
        <w:tc>
          <w:tcPr>
            <w:tcW w:w="1860" w:type="dxa"/>
            <w:tcMar>
              <w:top w:w="0" w:type="dxa"/>
              <w:bottom w:w="0" w:type="dxa"/>
            </w:tcMar>
            <w:vAlign w:val="center"/>
          </w:tcPr>
          <w:p w14:paraId="7BCFA678" w14:textId="77777777" w:rsidR="00822D00" w:rsidRDefault="007B6F49">
            <w:pPr>
              <w:keepNext/>
              <w:keepLines/>
              <w:spacing w:after="0" w:line="240" w:lineRule="auto"/>
              <w:jc w:val="right"/>
            </w:pPr>
            <w:r>
              <w:rPr>
                <w:sz w:val="18"/>
              </w:rPr>
              <w:t>1.071,68</w:t>
            </w:r>
          </w:p>
        </w:tc>
        <w:tc>
          <w:tcPr>
            <w:tcW w:w="1860" w:type="dxa"/>
            <w:tcMar>
              <w:top w:w="0" w:type="dxa"/>
              <w:bottom w:w="0" w:type="dxa"/>
            </w:tcMar>
            <w:vAlign w:val="center"/>
          </w:tcPr>
          <w:p w14:paraId="68324A65" w14:textId="77777777" w:rsidR="00822D00" w:rsidRDefault="007B6F49">
            <w:pPr>
              <w:keepNext/>
              <w:keepLines/>
              <w:spacing w:after="0" w:line="240" w:lineRule="auto"/>
              <w:jc w:val="right"/>
            </w:pPr>
            <w:r>
              <w:rPr>
                <w:sz w:val="18"/>
              </w:rPr>
              <w:t>821,61</w:t>
            </w:r>
          </w:p>
        </w:tc>
        <w:tc>
          <w:tcPr>
            <w:tcW w:w="700" w:type="dxa"/>
            <w:tcMar>
              <w:top w:w="0" w:type="dxa"/>
              <w:bottom w:w="0" w:type="dxa"/>
            </w:tcMar>
            <w:vAlign w:val="center"/>
          </w:tcPr>
          <w:p w14:paraId="6C5CE7D2" w14:textId="77777777" w:rsidR="00822D00" w:rsidRDefault="007B6F49">
            <w:pPr>
              <w:keepNext/>
              <w:keepLines/>
              <w:spacing w:after="0" w:line="240" w:lineRule="auto"/>
              <w:jc w:val="right"/>
            </w:pPr>
            <w:r>
              <w:rPr>
                <w:sz w:val="18"/>
              </w:rPr>
              <w:t>76,7</w:t>
            </w:r>
          </w:p>
        </w:tc>
      </w:tr>
    </w:tbl>
    <w:p w14:paraId="149CF840" w14:textId="77777777" w:rsidR="00822D00" w:rsidRDefault="00822D00">
      <w:pPr>
        <w:spacing w:after="0"/>
      </w:pPr>
    </w:p>
    <w:p w14:paraId="64EC6D24" w14:textId="77777777" w:rsidR="00822D00" w:rsidRDefault="007B6F49">
      <w:r>
        <w:t>Premije osiguranja  ostvarene su u iznosu od 821,61 EUR te manji indeks od 76,7 jer smo 2025. godine koristili manje premije osiguranja u odnosu na godinu ranije</w:t>
      </w:r>
    </w:p>
    <w:p w14:paraId="5D23D944" w14:textId="77777777" w:rsidR="00822D00" w:rsidRDefault="00822D00"/>
    <w:p w14:paraId="4352E1B7" w14:textId="77777777" w:rsidR="00822D00" w:rsidRDefault="007B6F49">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7C01DF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AA056A"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9EAED7"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A64733"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0621E0" w14:textId="77777777" w:rsidR="00822D00" w:rsidRDefault="007B6F49">
            <w:pPr>
              <w:keepNext/>
              <w:keepLines/>
              <w:spacing w:after="0" w:line="240" w:lineRule="auto"/>
              <w:jc w:val="center"/>
            </w:pPr>
            <w:r>
              <w:rPr>
                <w:b/>
                <w:sz w:val="18"/>
              </w:rPr>
              <w:t>Ostvareno u izvještajnom razdoblju prethod</w:t>
            </w:r>
            <w:r>
              <w:rPr>
                <w:b/>
                <w:sz w:val="18"/>
              </w:rPr>
              <w:t>ne godine</w:t>
            </w:r>
          </w:p>
        </w:tc>
        <w:tc>
          <w:tcPr>
            <w:tcW w:w="1860" w:type="dxa"/>
            <w:shd w:val="clear" w:color="auto" w:fill="E7F0F9"/>
            <w:tcMar>
              <w:top w:w="0" w:type="dxa"/>
              <w:bottom w:w="0" w:type="dxa"/>
            </w:tcMar>
            <w:vAlign w:val="center"/>
          </w:tcPr>
          <w:p w14:paraId="7C4E90F9"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1C915F" w14:textId="77777777" w:rsidR="00822D00" w:rsidRDefault="007B6F49">
            <w:pPr>
              <w:keepNext/>
              <w:keepLines/>
              <w:spacing w:after="0" w:line="240" w:lineRule="auto"/>
              <w:jc w:val="center"/>
            </w:pPr>
            <w:r>
              <w:rPr>
                <w:b/>
                <w:sz w:val="18"/>
              </w:rPr>
              <w:t>Indeks (%)</w:t>
            </w:r>
          </w:p>
        </w:tc>
      </w:tr>
      <w:tr w:rsidR="00822D00" w14:paraId="34CC1F82" w14:textId="77777777">
        <w:tblPrEx>
          <w:tblCellMar>
            <w:top w:w="0" w:type="dxa"/>
            <w:bottom w:w="0" w:type="dxa"/>
          </w:tblCellMar>
        </w:tblPrEx>
        <w:trPr>
          <w:cantSplit/>
          <w:trHeight w:val="560"/>
        </w:trPr>
        <w:tc>
          <w:tcPr>
            <w:tcW w:w="700" w:type="dxa"/>
            <w:tcMar>
              <w:top w:w="0" w:type="dxa"/>
              <w:bottom w:w="0" w:type="dxa"/>
            </w:tcMar>
            <w:vAlign w:val="center"/>
          </w:tcPr>
          <w:p w14:paraId="6EE8F4D0" w14:textId="77777777" w:rsidR="00822D00" w:rsidRDefault="007B6F49">
            <w:pPr>
              <w:keepNext/>
              <w:keepLines/>
              <w:spacing w:after="0" w:line="240" w:lineRule="auto"/>
            </w:pPr>
            <w:r>
              <w:rPr>
                <w:sz w:val="18"/>
              </w:rPr>
              <w:t>3293</w:t>
            </w:r>
          </w:p>
        </w:tc>
        <w:tc>
          <w:tcPr>
            <w:tcW w:w="3180" w:type="dxa"/>
            <w:tcMar>
              <w:top w:w="0" w:type="dxa"/>
              <w:bottom w:w="0" w:type="dxa"/>
            </w:tcMar>
            <w:vAlign w:val="center"/>
          </w:tcPr>
          <w:p w14:paraId="7A04C75F" w14:textId="77777777" w:rsidR="00822D00" w:rsidRDefault="007B6F49">
            <w:pPr>
              <w:keepNext/>
              <w:keepLines/>
              <w:spacing w:after="0" w:line="240" w:lineRule="auto"/>
            </w:pPr>
            <w:r>
              <w:rPr>
                <w:sz w:val="18"/>
              </w:rPr>
              <w:t>Reprezentacija</w:t>
            </w:r>
          </w:p>
        </w:tc>
        <w:tc>
          <w:tcPr>
            <w:tcW w:w="700" w:type="dxa"/>
            <w:tcMar>
              <w:top w:w="0" w:type="dxa"/>
              <w:bottom w:w="0" w:type="dxa"/>
            </w:tcMar>
            <w:vAlign w:val="center"/>
          </w:tcPr>
          <w:p w14:paraId="24617270" w14:textId="77777777" w:rsidR="00822D00" w:rsidRDefault="007B6F49">
            <w:pPr>
              <w:keepNext/>
              <w:keepLines/>
              <w:spacing w:after="0" w:line="240" w:lineRule="auto"/>
            </w:pPr>
            <w:r>
              <w:rPr>
                <w:sz w:val="18"/>
              </w:rPr>
              <w:t>3293</w:t>
            </w:r>
          </w:p>
        </w:tc>
        <w:tc>
          <w:tcPr>
            <w:tcW w:w="1860" w:type="dxa"/>
            <w:tcMar>
              <w:top w:w="0" w:type="dxa"/>
              <w:bottom w:w="0" w:type="dxa"/>
            </w:tcMar>
            <w:vAlign w:val="center"/>
          </w:tcPr>
          <w:p w14:paraId="496FEDF5" w14:textId="77777777" w:rsidR="00822D00" w:rsidRDefault="007B6F49">
            <w:pPr>
              <w:keepNext/>
              <w:keepLines/>
              <w:spacing w:after="0" w:line="240" w:lineRule="auto"/>
              <w:jc w:val="right"/>
            </w:pPr>
            <w:r>
              <w:rPr>
                <w:sz w:val="18"/>
              </w:rPr>
              <w:t>884,93</w:t>
            </w:r>
          </w:p>
        </w:tc>
        <w:tc>
          <w:tcPr>
            <w:tcW w:w="1860" w:type="dxa"/>
            <w:tcMar>
              <w:top w:w="0" w:type="dxa"/>
              <w:bottom w:w="0" w:type="dxa"/>
            </w:tcMar>
            <w:vAlign w:val="center"/>
          </w:tcPr>
          <w:p w14:paraId="66089D7A" w14:textId="77777777" w:rsidR="00822D00" w:rsidRDefault="007B6F49">
            <w:pPr>
              <w:keepNext/>
              <w:keepLines/>
              <w:spacing w:after="0" w:line="240" w:lineRule="auto"/>
              <w:jc w:val="right"/>
            </w:pPr>
            <w:r>
              <w:rPr>
                <w:sz w:val="18"/>
              </w:rPr>
              <w:t>1.017,22</w:t>
            </w:r>
          </w:p>
        </w:tc>
        <w:tc>
          <w:tcPr>
            <w:tcW w:w="700" w:type="dxa"/>
            <w:tcMar>
              <w:top w:w="0" w:type="dxa"/>
              <w:bottom w:w="0" w:type="dxa"/>
            </w:tcMar>
            <w:vAlign w:val="center"/>
          </w:tcPr>
          <w:p w14:paraId="738E4A7A" w14:textId="77777777" w:rsidR="00822D00" w:rsidRDefault="007B6F49">
            <w:pPr>
              <w:keepNext/>
              <w:keepLines/>
              <w:spacing w:after="0" w:line="240" w:lineRule="auto"/>
              <w:jc w:val="right"/>
            </w:pPr>
            <w:r>
              <w:rPr>
                <w:sz w:val="18"/>
              </w:rPr>
              <w:t>114,9</w:t>
            </w:r>
          </w:p>
        </w:tc>
      </w:tr>
    </w:tbl>
    <w:p w14:paraId="15E19B5E" w14:textId="77777777" w:rsidR="00822D00" w:rsidRDefault="00822D00">
      <w:pPr>
        <w:spacing w:after="0"/>
      </w:pPr>
    </w:p>
    <w:p w14:paraId="0B121029" w14:textId="77777777" w:rsidR="00822D00" w:rsidRDefault="007B6F49">
      <w:r>
        <w:t>Povećanje, utrošeno je više sredstava na reprezentaciju u odnosu na prošlu godinu.</w:t>
      </w:r>
    </w:p>
    <w:p w14:paraId="4F02B269" w14:textId="77777777" w:rsidR="00822D00" w:rsidRDefault="00822D00"/>
    <w:p w14:paraId="358344DB" w14:textId="77777777" w:rsidR="00822D00" w:rsidRDefault="007B6F49">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2770F8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F54FD1"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03B8A0"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CEB8B4"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909E6A"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1A3E39"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D1D1F8" w14:textId="77777777" w:rsidR="00822D00" w:rsidRDefault="007B6F49">
            <w:pPr>
              <w:keepNext/>
              <w:keepLines/>
              <w:spacing w:after="0" w:line="240" w:lineRule="auto"/>
              <w:jc w:val="center"/>
            </w:pPr>
            <w:r>
              <w:rPr>
                <w:b/>
                <w:sz w:val="18"/>
              </w:rPr>
              <w:t>Indeks (%)</w:t>
            </w:r>
          </w:p>
        </w:tc>
      </w:tr>
      <w:tr w:rsidR="00822D00" w14:paraId="105434EF" w14:textId="77777777">
        <w:tblPrEx>
          <w:tblCellMar>
            <w:top w:w="0" w:type="dxa"/>
            <w:bottom w:w="0" w:type="dxa"/>
          </w:tblCellMar>
        </w:tblPrEx>
        <w:trPr>
          <w:cantSplit/>
          <w:trHeight w:val="560"/>
        </w:trPr>
        <w:tc>
          <w:tcPr>
            <w:tcW w:w="700" w:type="dxa"/>
            <w:tcMar>
              <w:top w:w="0" w:type="dxa"/>
              <w:bottom w:w="0" w:type="dxa"/>
            </w:tcMar>
            <w:vAlign w:val="center"/>
          </w:tcPr>
          <w:p w14:paraId="340B64A9" w14:textId="77777777" w:rsidR="00822D00" w:rsidRDefault="007B6F49">
            <w:pPr>
              <w:keepNext/>
              <w:keepLines/>
              <w:spacing w:after="0" w:line="240" w:lineRule="auto"/>
            </w:pPr>
            <w:r>
              <w:rPr>
                <w:sz w:val="18"/>
              </w:rPr>
              <w:t>3294</w:t>
            </w:r>
          </w:p>
        </w:tc>
        <w:tc>
          <w:tcPr>
            <w:tcW w:w="3180" w:type="dxa"/>
            <w:tcMar>
              <w:top w:w="0" w:type="dxa"/>
              <w:bottom w:w="0" w:type="dxa"/>
            </w:tcMar>
            <w:vAlign w:val="center"/>
          </w:tcPr>
          <w:p w14:paraId="34216DD4" w14:textId="77777777" w:rsidR="00822D00" w:rsidRDefault="007B6F49">
            <w:pPr>
              <w:keepNext/>
              <w:keepLines/>
              <w:spacing w:after="0" w:line="240" w:lineRule="auto"/>
            </w:pPr>
            <w:r>
              <w:rPr>
                <w:sz w:val="18"/>
              </w:rPr>
              <w:t>Članarine i norme</w:t>
            </w:r>
          </w:p>
        </w:tc>
        <w:tc>
          <w:tcPr>
            <w:tcW w:w="700" w:type="dxa"/>
            <w:tcMar>
              <w:top w:w="0" w:type="dxa"/>
              <w:bottom w:w="0" w:type="dxa"/>
            </w:tcMar>
            <w:vAlign w:val="center"/>
          </w:tcPr>
          <w:p w14:paraId="017F2DF8" w14:textId="77777777" w:rsidR="00822D00" w:rsidRDefault="007B6F49">
            <w:pPr>
              <w:keepNext/>
              <w:keepLines/>
              <w:spacing w:after="0" w:line="240" w:lineRule="auto"/>
            </w:pPr>
            <w:r>
              <w:rPr>
                <w:sz w:val="18"/>
              </w:rPr>
              <w:t>3294</w:t>
            </w:r>
          </w:p>
        </w:tc>
        <w:tc>
          <w:tcPr>
            <w:tcW w:w="1860" w:type="dxa"/>
            <w:tcMar>
              <w:top w:w="0" w:type="dxa"/>
              <w:bottom w:w="0" w:type="dxa"/>
            </w:tcMar>
            <w:vAlign w:val="center"/>
          </w:tcPr>
          <w:p w14:paraId="07132F4E" w14:textId="77777777" w:rsidR="00822D00" w:rsidRDefault="007B6F49">
            <w:pPr>
              <w:keepNext/>
              <w:keepLines/>
              <w:spacing w:after="0" w:line="240" w:lineRule="auto"/>
              <w:jc w:val="right"/>
            </w:pPr>
            <w:r>
              <w:rPr>
                <w:sz w:val="18"/>
              </w:rPr>
              <w:t>78,09</w:t>
            </w:r>
          </w:p>
        </w:tc>
        <w:tc>
          <w:tcPr>
            <w:tcW w:w="1860" w:type="dxa"/>
            <w:tcMar>
              <w:top w:w="0" w:type="dxa"/>
              <w:bottom w:w="0" w:type="dxa"/>
            </w:tcMar>
            <w:vAlign w:val="center"/>
          </w:tcPr>
          <w:p w14:paraId="060A7D43" w14:textId="77777777" w:rsidR="00822D00" w:rsidRDefault="007B6F49">
            <w:pPr>
              <w:keepNext/>
              <w:keepLines/>
              <w:spacing w:after="0" w:line="240" w:lineRule="auto"/>
              <w:jc w:val="right"/>
            </w:pPr>
            <w:r>
              <w:rPr>
                <w:sz w:val="18"/>
              </w:rPr>
              <w:t>95,00</w:t>
            </w:r>
          </w:p>
        </w:tc>
        <w:tc>
          <w:tcPr>
            <w:tcW w:w="700" w:type="dxa"/>
            <w:tcMar>
              <w:top w:w="0" w:type="dxa"/>
              <w:bottom w:w="0" w:type="dxa"/>
            </w:tcMar>
            <w:vAlign w:val="center"/>
          </w:tcPr>
          <w:p w14:paraId="5B741B9D" w14:textId="77777777" w:rsidR="00822D00" w:rsidRDefault="007B6F49">
            <w:pPr>
              <w:keepNext/>
              <w:keepLines/>
              <w:spacing w:after="0" w:line="240" w:lineRule="auto"/>
              <w:jc w:val="right"/>
            </w:pPr>
            <w:r>
              <w:rPr>
                <w:sz w:val="18"/>
              </w:rPr>
              <w:t>121,7</w:t>
            </w:r>
          </w:p>
        </w:tc>
      </w:tr>
    </w:tbl>
    <w:p w14:paraId="097F7D5C" w14:textId="77777777" w:rsidR="00822D00" w:rsidRDefault="00822D00">
      <w:pPr>
        <w:spacing w:after="0"/>
      </w:pPr>
    </w:p>
    <w:p w14:paraId="7AF8DF4D" w14:textId="18F90CDC" w:rsidR="00822D00" w:rsidRDefault="007B6F49">
      <w:r>
        <w:t>Članarine, do povećanja dolazi zbog većih članarina</w:t>
      </w:r>
      <w:r>
        <w:t xml:space="preserve"> tokom 2025. godine u odnosu na godinu ranije.</w:t>
      </w:r>
    </w:p>
    <w:p w14:paraId="389B859C" w14:textId="77777777" w:rsidR="00822D00" w:rsidRDefault="00822D00"/>
    <w:p w14:paraId="4161763B" w14:textId="77777777" w:rsidR="00822D00" w:rsidRDefault="007B6F49">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481A35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0196FD"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0A54C7"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635393"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89FCDA"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B617DA"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BDEC2D" w14:textId="77777777" w:rsidR="00822D00" w:rsidRDefault="007B6F49">
            <w:pPr>
              <w:keepNext/>
              <w:keepLines/>
              <w:spacing w:after="0" w:line="240" w:lineRule="auto"/>
              <w:jc w:val="center"/>
            </w:pPr>
            <w:r>
              <w:rPr>
                <w:b/>
                <w:sz w:val="18"/>
              </w:rPr>
              <w:t>Indeks (%)</w:t>
            </w:r>
          </w:p>
        </w:tc>
      </w:tr>
      <w:tr w:rsidR="00822D00" w14:paraId="0266AD56" w14:textId="77777777">
        <w:tblPrEx>
          <w:tblCellMar>
            <w:top w:w="0" w:type="dxa"/>
            <w:bottom w:w="0" w:type="dxa"/>
          </w:tblCellMar>
        </w:tblPrEx>
        <w:trPr>
          <w:cantSplit/>
          <w:trHeight w:val="560"/>
        </w:trPr>
        <w:tc>
          <w:tcPr>
            <w:tcW w:w="700" w:type="dxa"/>
            <w:tcMar>
              <w:top w:w="0" w:type="dxa"/>
              <w:bottom w:w="0" w:type="dxa"/>
            </w:tcMar>
            <w:vAlign w:val="center"/>
          </w:tcPr>
          <w:p w14:paraId="30961B3B" w14:textId="77777777" w:rsidR="00822D00" w:rsidRDefault="007B6F49">
            <w:pPr>
              <w:keepNext/>
              <w:keepLines/>
              <w:spacing w:after="0" w:line="240" w:lineRule="auto"/>
            </w:pPr>
            <w:r>
              <w:rPr>
                <w:sz w:val="18"/>
              </w:rPr>
              <w:t>3299</w:t>
            </w:r>
          </w:p>
        </w:tc>
        <w:tc>
          <w:tcPr>
            <w:tcW w:w="3180" w:type="dxa"/>
            <w:tcMar>
              <w:top w:w="0" w:type="dxa"/>
              <w:bottom w:w="0" w:type="dxa"/>
            </w:tcMar>
            <w:vAlign w:val="center"/>
          </w:tcPr>
          <w:p w14:paraId="099F64A1" w14:textId="77777777" w:rsidR="00822D00" w:rsidRDefault="007B6F49">
            <w:pPr>
              <w:keepNext/>
              <w:keepLines/>
              <w:spacing w:after="0" w:line="240" w:lineRule="auto"/>
            </w:pPr>
            <w:r>
              <w:rPr>
                <w:sz w:val="18"/>
              </w:rPr>
              <w:t>Ostali nespomenuti rashodi poslovanja</w:t>
            </w:r>
          </w:p>
        </w:tc>
        <w:tc>
          <w:tcPr>
            <w:tcW w:w="700" w:type="dxa"/>
            <w:tcMar>
              <w:top w:w="0" w:type="dxa"/>
              <w:bottom w:w="0" w:type="dxa"/>
            </w:tcMar>
            <w:vAlign w:val="center"/>
          </w:tcPr>
          <w:p w14:paraId="42E41ED3" w14:textId="77777777" w:rsidR="00822D00" w:rsidRDefault="007B6F49">
            <w:pPr>
              <w:keepNext/>
              <w:keepLines/>
              <w:spacing w:after="0" w:line="240" w:lineRule="auto"/>
            </w:pPr>
            <w:r>
              <w:rPr>
                <w:sz w:val="18"/>
              </w:rPr>
              <w:t>3299</w:t>
            </w:r>
          </w:p>
        </w:tc>
        <w:tc>
          <w:tcPr>
            <w:tcW w:w="1860" w:type="dxa"/>
            <w:tcMar>
              <w:top w:w="0" w:type="dxa"/>
              <w:bottom w:w="0" w:type="dxa"/>
            </w:tcMar>
            <w:vAlign w:val="center"/>
          </w:tcPr>
          <w:p w14:paraId="447F502E" w14:textId="77777777" w:rsidR="00822D00" w:rsidRDefault="007B6F49">
            <w:pPr>
              <w:keepNext/>
              <w:keepLines/>
              <w:spacing w:after="0" w:line="240" w:lineRule="auto"/>
              <w:jc w:val="right"/>
            </w:pPr>
            <w:r>
              <w:rPr>
                <w:sz w:val="18"/>
              </w:rPr>
              <w:t>30.424,61</w:t>
            </w:r>
          </w:p>
        </w:tc>
        <w:tc>
          <w:tcPr>
            <w:tcW w:w="1860" w:type="dxa"/>
            <w:tcMar>
              <w:top w:w="0" w:type="dxa"/>
              <w:bottom w:w="0" w:type="dxa"/>
            </w:tcMar>
            <w:vAlign w:val="center"/>
          </w:tcPr>
          <w:p w14:paraId="6333D225" w14:textId="77777777" w:rsidR="00822D00" w:rsidRDefault="007B6F49">
            <w:pPr>
              <w:keepNext/>
              <w:keepLines/>
              <w:spacing w:after="0" w:line="240" w:lineRule="auto"/>
              <w:jc w:val="right"/>
            </w:pPr>
            <w:r>
              <w:rPr>
                <w:sz w:val="18"/>
              </w:rPr>
              <w:t>40.129,08</w:t>
            </w:r>
          </w:p>
        </w:tc>
        <w:tc>
          <w:tcPr>
            <w:tcW w:w="700" w:type="dxa"/>
            <w:tcMar>
              <w:top w:w="0" w:type="dxa"/>
              <w:bottom w:w="0" w:type="dxa"/>
            </w:tcMar>
            <w:vAlign w:val="center"/>
          </w:tcPr>
          <w:p w14:paraId="5611C2B0" w14:textId="77777777" w:rsidR="00822D00" w:rsidRDefault="007B6F49">
            <w:pPr>
              <w:keepNext/>
              <w:keepLines/>
              <w:spacing w:after="0" w:line="240" w:lineRule="auto"/>
              <w:jc w:val="right"/>
            </w:pPr>
            <w:r>
              <w:rPr>
                <w:sz w:val="18"/>
              </w:rPr>
              <w:t>131,9</w:t>
            </w:r>
          </w:p>
        </w:tc>
      </w:tr>
    </w:tbl>
    <w:p w14:paraId="38147616" w14:textId="77777777" w:rsidR="00822D00" w:rsidRDefault="00822D00">
      <w:pPr>
        <w:spacing w:after="0"/>
      </w:pPr>
    </w:p>
    <w:p w14:paraId="04030C87" w14:textId="77777777" w:rsidR="00822D00" w:rsidRDefault="007B6F49">
      <w:r>
        <w:t>Dolazi po povećanja ostalih nepsomenutih rashoda zbog  nabave većih rashoda u odnosu na prethodnu godinu.</w:t>
      </w:r>
    </w:p>
    <w:p w14:paraId="04045C0E" w14:textId="77777777" w:rsidR="00822D00" w:rsidRDefault="00822D00"/>
    <w:p w14:paraId="364C43BA" w14:textId="77777777" w:rsidR="00822D00" w:rsidRDefault="007B6F49">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5F1136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CF0AB7"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DAE7A4"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F584A0"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EDC651"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DDE33F" w14:textId="77777777" w:rsidR="00822D00" w:rsidRDefault="007B6F49">
            <w:pPr>
              <w:keepNext/>
              <w:keepLines/>
              <w:spacing w:after="0" w:line="240" w:lineRule="auto"/>
              <w:jc w:val="center"/>
            </w:pPr>
            <w:r>
              <w:rPr>
                <w:b/>
                <w:sz w:val="18"/>
              </w:rPr>
              <w:t>Ostvareno u izvještajnom razdoblju tekuće godi</w:t>
            </w:r>
            <w:r>
              <w:rPr>
                <w:b/>
                <w:sz w:val="18"/>
              </w:rPr>
              <w:t>ne</w:t>
            </w:r>
          </w:p>
        </w:tc>
        <w:tc>
          <w:tcPr>
            <w:tcW w:w="700" w:type="dxa"/>
            <w:shd w:val="clear" w:color="auto" w:fill="E7F0F9"/>
            <w:tcMar>
              <w:top w:w="0" w:type="dxa"/>
              <w:bottom w:w="0" w:type="dxa"/>
            </w:tcMar>
            <w:vAlign w:val="center"/>
          </w:tcPr>
          <w:p w14:paraId="1B63CF37" w14:textId="77777777" w:rsidR="00822D00" w:rsidRDefault="007B6F49">
            <w:pPr>
              <w:keepNext/>
              <w:keepLines/>
              <w:spacing w:after="0" w:line="240" w:lineRule="auto"/>
              <w:jc w:val="center"/>
            </w:pPr>
            <w:r>
              <w:rPr>
                <w:b/>
                <w:sz w:val="18"/>
              </w:rPr>
              <w:t>Indeks (%)</w:t>
            </w:r>
          </w:p>
        </w:tc>
      </w:tr>
      <w:tr w:rsidR="00822D00" w14:paraId="54381E02" w14:textId="77777777">
        <w:tblPrEx>
          <w:tblCellMar>
            <w:top w:w="0" w:type="dxa"/>
            <w:bottom w:w="0" w:type="dxa"/>
          </w:tblCellMar>
        </w:tblPrEx>
        <w:trPr>
          <w:cantSplit/>
          <w:trHeight w:val="560"/>
        </w:trPr>
        <w:tc>
          <w:tcPr>
            <w:tcW w:w="700" w:type="dxa"/>
            <w:tcMar>
              <w:top w:w="0" w:type="dxa"/>
              <w:bottom w:w="0" w:type="dxa"/>
            </w:tcMar>
            <w:vAlign w:val="center"/>
          </w:tcPr>
          <w:p w14:paraId="32766E3C" w14:textId="77777777" w:rsidR="00822D00" w:rsidRDefault="007B6F49">
            <w:pPr>
              <w:keepNext/>
              <w:keepLines/>
              <w:spacing w:after="0" w:line="240" w:lineRule="auto"/>
            </w:pPr>
            <w:r>
              <w:rPr>
                <w:sz w:val="18"/>
              </w:rPr>
              <w:t>3433</w:t>
            </w:r>
          </w:p>
        </w:tc>
        <w:tc>
          <w:tcPr>
            <w:tcW w:w="3180" w:type="dxa"/>
            <w:tcMar>
              <w:top w:w="0" w:type="dxa"/>
              <w:bottom w:w="0" w:type="dxa"/>
            </w:tcMar>
            <w:vAlign w:val="center"/>
          </w:tcPr>
          <w:p w14:paraId="046FB8BC" w14:textId="77777777" w:rsidR="00822D00" w:rsidRDefault="007B6F49">
            <w:pPr>
              <w:keepNext/>
              <w:keepLines/>
              <w:spacing w:after="0" w:line="240" w:lineRule="auto"/>
            </w:pPr>
            <w:r>
              <w:rPr>
                <w:sz w:val="18"/>
              </w:rPr>
              <w:t>Zatezne kamate</w:t>
            </w:r>
          </w:p>
        </w:tc>
        <w:tc>
          <w:tcPr>
            <w:tcW w:w="700" w:type="dxa"/>
            <w:tcMar>
              <w:top w:w="0" w:type="dxa"/>
              <w:bottom w:w="0" w:type="dxa"/>
            </w:tcMar>
            <w:vAlign w:val="center"/>
          </w:tcPr>
          <w:p w14:paraId="4D0EBBF8" w14:textId="77777777" w:rsidR="00822D00" w:rsidRDefault="007B6F49">
            <w:pPr>
              <w:keepNext/>
              <w:keepLines/>
              <w:spacing w:after="0" w:line="240" w:lineRule="auto"/>
            </w:pPr>
            <w:r>
              <w:rPr>
                <w:sz w:val="18"/>
              </w:rPr>
              <w:t>3433</w:t>
            </w:r>
          </w:p>
        </w:tc>
        <w:tc>
          <w:tcPr>
            <w:tcW w:w="1860" w:type="dxa"/>
            <w:tcMar>
              <w:top w:w="0" w:type="dxa"/>
              <w:bottom w:w="0" w:type="dxa"/>
            </w:tcMar>
            <w:vAlign w:val="center"/>
          </w:tcPr>
          <w:p w14:paraId="494DF15C" w14:textId="77777777" w:rsidR="00822D00" w:rsidRDefault="007B6F49">
            <w:pPr>
              <w:keepNext/>
              <w:keepLines/>
              <w:spacing w:after="0" w:line="240" w:lineRule="auto"/>
              <w:jc w:val="right"/>
            </w:pPr>
            <w:r>
              <w:rPr>
                <w:sz w:val="18"/>
              </w:rPr>
              <w:t>0,05</w:t>
            </w:r>
          </w:p>
        </w:tc>
        <w:tc>
          <w:tcPr>
            <w:tcW w:w="1860" w:type="dxa"/>
            <w:tcMar>
              <w:top w:w="0" w:type="dxa"/>
              <w:bottom w:w="0" w:type="dxa"/>
            </w:tcMar>
            <w:vAlign w:val="center"/>
          </w:tcPr>
          <w:p w14:paraId="4E312F36" w14:textId="77777777" w:rsidR="00822D00" w:rsidRDefault="007B6F49">
            <w:pPr>
              <w:keepNext/>
              <w:keepLines/>
              <w:spacing w:after="0" w:line="240" w:lineRule="auto"/>
              <w:jc w:val="right"/>
            </w:pPr>
            <w:r>
              <w:rPr>
                <w:sz w:val="18"/>
              </w:rPr>
              <w:t>3,91</w:t>
            </w:r>
          </w:p>
        </w:tc>
        <w:tc>
          <w:tcPr>
            <w:tcW w:w="700" w:type="dxa"/>
            <w:tcMar>
              <w:top w:w="0" w:type="dxa"/>
              <w:bottom w:w="0" w:type="dxa"/>
            </w:tcMar>
            <w:vAlign w:val="center"/>
          </w:tcPr>
          <w:p w14:paraId="4FED0DD2" w14:textId="77777777" w:rsidR="00822D00" w:rsidRDefault="007B6F49">
            <w:pPr>
              <w:keepNext/>
              <w:keepLines/>
              <w:spacing w:after="0" w:line="240" w:lineRule="auto"/>
              <w:jc w:val="right"/>
            </w:pPr>
            <w:r>
              <w:rPr>
                <w:sz w:val="18"/>
              </w:rPr>
              <w:t>7820,0</w:t>
            </w:r>
          </w:p>
        </w:tc>
      </w:tr>
    </w:tbl>
    <w:p w14:paraId="07E42213" w14:textId="77777777" w:rsidR="00822D00" w:rsidRDefault="00822D00">
      <w:pPr>
        <w:spacing w:after="0"/>
      </w:pPr>
    </w:p>
    <w:p w14:paraId="55FBE33B" w14:textId="77777777" w:rsidR="00822D00" w:rsidRDefault="007B6F49">
      <w:r>
        <w:t>Dolazi do povećanja zbog  plaćanja većeg broja zatenih kamata u odnosu na prethodnu godinu.  Nismo mogli plaćati račune do usvajanja rebalansa. Nakon usvojenog rebalansa  dospjeće računa je prošlo. Iz tog razloga su nam zarčunate zatezne kamate.</w:t>
      </w:r>
    </w:p>
    <w:p w14:paraId="3B492E58" w14:textId="77777777" w:rsidR="00822D00" w:rsidRDefault="00822D00"/>
    <w:p w14:paraId="0183ACA1" w14:textId="77777777" w:rsidR="00822D00" w:rsidRDefault="007B6F49">
      <w:pPr>
        <w:keepNext/>
        <w:spacing w:line="240" w:lineRule="auto"/>
        <w:jc w:val="center"/>
      </w:pPr>
      <w:r>
        <w:rPr>
          <w:sz w:val="28"/>
        </w:rPr>
        <w:lastRenderedPageBreak/>
        <w:t xml:space="preserve">Bilješka </w:t>
      </w:r>
      <w:r>
        <w:rPr>
          <w:sz w:val="28"/>
        </w:rPr>
        <w:t>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515736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825AFB"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E91565"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E68A3C"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520D62"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D821D9"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9752FB" w14:textId="77777777" w:rsidR="00822D00" w:rsidRDefault="007B6F49">
            <w:pPr>
              <w:keepNext/>
              <w:keepLines/>
              <w:spacing w:after="0" w:line="240" w:lineRule="auto"/>
              <w:jc w:val="center"/>
            </w:pPr>
            <w:r>
              <w:rPr>
                <w:b/>
                <w:sz w:val="18"/>
              </w:rPr>
              <w:t>Indeks (%)</w:t>
            </w:r>
          </w:p>
        </w:tc>
      </w:tr>
      <w:tr w:rsidR="00822D00" w14:paraId="68486B0C" w14:textId="77777777">
        <w:tblPrEx>
          <w:tblCellMar>
            <w:top w:w="0" w:type="dxa"/>
            <w:bottom w:w="0" w:type="dxa"/>
          </w:tblCellMar>
        </w:tblPrEx>
        <w:trPr>
          <w:cantSplit/>
          <w:trHeight w:val="560"/>
        </w:trPr>
        <w:tc>
          <w:tcPr>
            <w:tcW w:w="700" w:type="dxa"/>
            <w:tcMar>
              <w:top w:w="0" w:type="dxa"/>
              <w:bottom w:w="0" w:type="dxa"/>
            </w:tcMar>
            <w:vAlign w:val="center"/>
          </w:tcPr>
          <w:p w14:paraId="19C5879B" w14:textId="77777777" w:rsidR="00822D00" w:rsidRDefault="00822D00">
            <w:pPr>
              <w:keepNext/>
              <w:keepLines/>
              <w:spacing w:after="0" w:line="240" w:lineRule="auto"/>
            </w:pPr>
          </w:p>
        </w:tc>
        <w:tc>
          <w:tcPr>
            <w:tcW w:w="3180" w:type="dxa"/>
            <w:tcMar>
              <w:top w:w="0" w:type="dxa"/>
              <w:bottom w:w="0" w:type="dxa"/>
            </w:tcMar>
            <w:vAlign w:val="center"/>
          </w:tcPr>
          <w:p w14:paraId="49F00E70" w14:textId="77777777" w:rsidR="00822D00" w:rsidRDefault="007B6F49">
            <w:pPr>
              <w:keepNext/>
              <w:keepLines/>
              <w:spacing w:after="0" w:line="240" w:lineRule="auto"/>
            </w:pPr>
            <w:r>
              <w:rPr>
                <w:sz w:val="18"/>
              </w:rPr>
              <w:t>Ukupni rashodi poslovanja (šifre 3-Z003+Z004)</w:t>
            </w:r>
          </w:p>
        </w:tc>
        <w:tc>
          <w:tcPr>
            <w:tcW w:w="700" w:type="dxa"/>
            <w:tcMar>
              <w:top w:w="0" w:type="dxa"/>
              <w:bottom w:w="0" w:type="dxa"/>
            </w:tcMar>
            <w:vAlign w:val="center"/>
          </w:tcPr>
          <w:p w14:paraId="1966C352" w14:textId="77777777" w:rsidR="00822D00" w:rsidRDefault="007B6F49">
            <w:pPr>
              <w:keepNext/>
              <w:keepLines/>
              <w:spacing w:after="0" w:line="240" w:lineRule="auto"/>
            </w:pPr>
            <w:r>
              <w:rPr>
                <w:sz w:val="18"/>
              </w:rPr>
              <w:t>Z005</w:t>
            </w:r>
          </w:p>
        </w:tc>
        <w:tc>
          <w:tcPr>
            <w:tcW w:w="1860" w:type="dxa"/>
            <w:tcMar>
              <w:top w:w="0" w:type="dxa"/>
              <w:bottom w:w="0" w:type="dxa"/>
            </w:tcMar>
            <w:vAlign w:val="center"/>
          </w:tcPr>
          <w:p w14:paraId="165FD218" w14:textId="77777777" w:rsidR="00822D00" w:rsidRDefault="007B6F49">
            <w:pPr>
              <w:keepNext/>
              <w:keepLines/>
              <w:spacing w:after="0" w:line="240" w:lineRule="auto"/>
              <w:jc w:val="right"/>
            </w:pPr>
            <w:r>
              <w:rPr>
                <w:sz w:val="18"/>
              </w:rPr>
              <w:t>2.276.526,65</w:t>
            </w:r>
          </w:p>
        </w:tc>
        <w:tc>
          <w:tcPr>
            <w:tcW w:w="1860" w:type="dxa"/>
            <w:tcMar>
              <w:top w:w="0" w:type="dxa"/>
              <w:bottom w:w="0" w:type="dxa"/>
            </w:tcMar>
            <w:vAlign w:val="center"/>
          </w:tcPr>
          <w:p w14:paraId="750BAA1F" w14:textId="77777777" w:rsidR="00822D00" w:rsidRDefault="007B6F49">
            <w:pPr>
              <w:keepNext/>
              <w:keepLines/>
              <w:spacing w:after="0" w:line="240" w:lineRule="auto"/>
              <w:jc w:val="right"/>
            </w:pPr>
            <w:r>
              <w:rPr>
                <w:sz w:val="18"/>
              </w:rPr>
              <w:t>2.754.615,79</w:t>
            </w:r>
          </w:p>
        </w:tc>
        <w:tc>
          <w:tcPr>
            <w:tcW w:w="700" w:type="dxa"/>
            <w:tcMar>
              <w:top w:w="0" w:type="dxa"/>
              <w:bottom w:w="0" w:type="dxa"/>
            </w:tcMar>
            <w:vAlign w:val="center"/>
          </w:tcPr>
          <w:p w14:paraId="5B8A6B6F" w14:textId="77777777" w:rsidR="00822D00" w:rsidRDefault="007B6F49">
            <w:pPr>
              <w:keepNext/>
              <w:keepLines/>
              <w:spacing w:after="0" w:line="240" w:lineRule="auto"/>
              <w:jc w:val="right"/>
            </w:pPr>
            <w:r>
              <w:rPr>
                <w:sz w:val="18"/>
              </w:rPr>
              <w:t>121,0</w:t>
            </w:r>
          </w:p>
        </w:tc>
      </w:tr>
    </w:tbl>
    <w:p w14:paraId="3D3F9083" w14:textId="77777777" w:rsidR="00822D00" w:rsidRDefault="00822D00">
      <w:pPr>
        <w:spacing w:after="0"/>
      </w:pPr>
    </w:p>
    <w:p w14:paraId="4A97D3AC" w14:textId="77777777" w:rsidR="00822D00" w:rsidRDefault="007B6F49">
      <w:r>
        <w:t>Ukupni rashodi poslovanja iznose 2.754.615,79 €, veći su za 121 % u odnosu na prethodnu godinu.</w:t>
      </w:r>
    </w:p>
    <w:p w14:paraId="3DA03E68" w14:textId="77777777" w:rsidR="00822D00" w:rsidRDefault="00822D00"/>
    <w:p w14:paraId="4786FC37" w14:textId="77777777" w:rsidR="00822D00" w:rsidRDefault="007B6F49">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71B1D5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869B0E"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F73017"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FCD18D"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FFD6FB"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E71CF8"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4F425D" w14:textId="77777777" w:rsidR="00822D00" w:rsidRDefault="007B6F49">
            <w:pPr>
              <w:keepNext/>
              <w:keepLines/>
              <w:spacing w:after="0" w:line="240" w:lineRule="auto"/>
              <w:jc w:val="center"/>
            </w:pPr>
            <w:r>
              <w:rPr>
                <w:b/>
                <w:sz w:val="18"/>
              </w:rPr>
              <w:t xml:space="preserve">Indeks </w:t>
            </w:r>
            <w:r>
              <w:rPr>
                <w:b/>
                <w:sz w:val="18"/>
              </w:rPr>
              <w:t>(%)</w:t>
            </w:r>
          </w:p>
        </w:tc>
      </w:tr>
      <w:tr w:rsidR="00822D00" w14:paraId="6B0BA6FA" w14:textId="77777777">
        <w:tblPrEx>
          <w:tblCellMar>
            <w:top w:w="0" w:type="dxa"/>
            <w:bottom w:w="0" w:type="dxa"/>
          </w:tblCellMar>
        </w:tblPrEx>
        <w:trPr>
          <w:cantSplit/>
          <w:trHeight w:val="560"/>
        </w:trPr>
        <w:tc>
          <w:tcPr>
            <w:tcW w:w="700" w:type="dxa"/>
            <w:tcMar>
              <w:top w:w="0" w:type="dxa"/>
              <w:bottom w:w="0" w:type="dxa"/>
            </w:tcMar>
            <w:vAlign w:val="center"/>
          </w:tcPr>
          <w:p w14:paraId="4E5F63A1" w14:textId="77777777" w:rsidR="00822D00" w:rsidRDefault="007B6F49">
            <w:pPr>
              <w:keepNext/>
              <w:keepLines/>
              <w:spacing w:after="0" w:line="240" w:lineRule="auto"/>
            </w:pPr>
            <w:r>
              <w:rPr>
                <w:sz w:val="18"/>
              </w:rPr>
              <w:t>92221</w:t>
            </w:r>
          </w:p>
        </w:tc>
        <w:tc>
          <w:tcPr>
            <w:tcW w:w="3180" w:type="dxa"/>
            <w:tcMar>
              <w:top w:w="0" w:type="dxa"/>
              <w:bottom w:w="0" w:type="dxa"/>
            </w:tcMar>
            <w:vAlign w:val="center"/>
          </w:tcPr>
          <w:p w14:paraId="3C7DF539" w14:textId="77777777" w:rsidR="00822D00" w:rsidRDefault="007B6F49">
            <w:pPr>
              <w:keepNext/>
              <w:keepLines/>
              <w:spacing w:after="0" w:line="240" w:lineRule="auto"/>
            </w:pPr>
            <w:r>
              <w:rPr>
                <w:sz w:val="18"/>
              </w:rPr>
              <w:t>Manjak prihoda poslovanja - preneseni</w:t>
            </w:r>
          </w:p>
        </w:tc>
        <w:tc>
          <w:tcPr>
            <w:tcW w:w="700" w:type="dxa"/>
            <w:tcMar>
              <w:top w:w="0" w:type="dxa"/>
              <w:bottom w:w="0" w:type="dxa"/>
            </w:tcMar>
            <w:vAlign w:val="center"/>
          </w:tcPr>
          <w:p w14:paraId="47356E76" w14:textId="77777777" w:rsidR="00822D00" w:rsidRDefault="007B6F49">
            <w:pPr>
              <w:keepNext/>
              <w:keepLines/>
              <w:spacing w:after="0" w:line="240" w:lineRule="auto"/>
            </w:pPr>
            <w:r>
              <w:rPr>
                <w:sz w:val="18"/>
              </w:rPr>
              <w:t>92221</w:t>
            </w:r>
          </w:p>
        </w:tc>
        <w:tc>
          <w:tcPr>
            <w:tcW w:w="1860" w:type="dxa"/>
            <w:tcMar>
              <w:top w:w="0" w:type="dxa"/>
              <w:bottom w:w="0" w:type="dxa"/>
            </w:tcMar>
            <w:vAlign w:val="center"/>
          </w:tcPr>
          <w:p w14:paraId="67DB8E24"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6CE8DCC8" w14:textId="77777777" w:rsidR="00822D00" w:rsidRDefault="007B6F49">
            <w:pPr>
              <w:keepNext/>
              <w:keepLines/>
              <w:spacing w:after="0" w:line="240" w:lineRule="auto"/>
              <w:jc w:val="right"/>
            </w:pPr>
            <w:r>
              <w:rPr>
                <w:sz w:val="18"/>
              </w:rPr>
              <w:t>18.920,37</w:t>
            </w:r>
          </w:p>
        </w:tc>
        <w:tc>
          <w:tcPr>
            <w:tcW w:w="700" w:type="dxa"/>
            <w:tcMar>
              <w:top w:w="0" w:type="dxa"/>
              <w:bottom w:w="0" w:type="dxa"/>
            </w:tcMar>
            <w:vAlign w:val="center"/>
          </w:tcPr>
          <w:p w14:paraId="3C6ADF77" w14:textId="77777777" w:rsidR="00822D00" w:rsidRDefault="007B6F49">
            <w:pPr>
              <w:keepNext/>
              <w:keepLines/>
              <w:spacing w:after="0" w:line="240" w:lineRule="auto"/>
              <w:jc w:val="right"/>
            </w:pPr>
            <w:r>
              <w:rPr>
                <w:sz w:val="18"/>
              </w:rPr>
              <w:t>-</w:t>
            </w:r>
          </w:p>
        </w:tc>
      </w:tr>
    </w:tbl>
    <w:p w14:paraId="3911C15A" w14:textId="77777777" w:rsidR="00822D00" w:rsidRDefault="00822D00">
      <w:pPr>
        <w:spacing w:after="0"/>
      </w:pPr>
    </w:p>
    <w:p w14:paraId="79336F56" w14:textId="77777777" w:rsidR="00822D00" w:rsidRDefault="007B6F49">
      <w:r>
        <w:t>Manjak prihoda poslovanja preneseni iznosi 18.920,37 €. Zbog novog priznavanja prihoda Eu projekata, radila sam korekciju rezultata za onaj iznos koji nismo utrošili u  2024. godini. Rashode tog istok projekta smo imali u 2025. godini. </w:t>
      </w:r>
    </w:p>
    <w:p w14:paraId="454327AF" w14:textId="77777777" w:rsidR="00822D00" w:rsidRDefault="00822D00"/>
    <w:p w14:paraId="3C563EB7" w14:textId="77777777" w:rsidR="00822D00" w:rsidRDefault="007B6F49">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4584B5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B0B9A9" w14:textId="77777777" w:rsidR="00822D00" w:rsidRDefault="007B6F49">
            <w:pPr>
              <w:keepNext/>
              <w:keepLines/>
              <w:spacing w:after="0" w:line="240" w:lineRule="auto"/>
              <w:jc w:val="center"/>
            </w:pPr>
            <w:r>
              <w:rPr>
                <w:b/>
                <w:sz w:val="18"/>
              </w:rPr>
              <w:t>Račun</w:t>
            </w:r>
            <w:r>
              <w:rPr>
                <w:b/>
                <w:sz w:val="18"/>
              </w:rPr>
              <w:t xml:space="preserve"> iz rač. plana</w:t>
            </w:r>
          </w:p>
        </w:tc>
        <w:tc>
          <w:tcPr>
            <w:tcW w:w="3180" w:type="dxa"/>
            <w:shd w:val="clear" w:color="auto" w:fill="E7F0F9"/>
            <w:tcMar>
              <w:top w:w="0" w:type="dxa"/>
              <w:bottom w:w="0" w:type="dxa"/>
            </w:tcMar>
            <w:vAlign w:val="center"/>
          </w:tcPr>
          <w:p w14:paraId="3DCF77AA"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2E847B"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9D46B7"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AEA0C4"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5A4136" w14:textId="77777777" w:rsidR="00822D00" w:rsidRDefault="007B6F49">
            <w:pPr>
              <w:keepNext/>
              <w:keepLines/>
              <w:spacing w:after="0" w:line="240" w:lineRule="auto"/>
              <w:jc w:val="center"/>
            </w:pPr>
            <w:r>
              <w:rPr>
                <w:b/>
                <w:sz w:val="18"/>
              </w:rPr>
              <w:t>Indeks (%)</w:t>
            </w:r>
          </w:p>
        </w:tc>
      </w:tr>
      <w:tr w:rsidR="00822D00" w14:paraId="32C74BCC" w14:textId="77777777">
        <w:tblPrEx>
          <w:tblCellMar>
            <w:top w:w="0" w:type="dxa"/>
            <w:bottom w:w="0" w:type="dxa"/>
          </w:tblCellMar>
        </w:tblPrEx>
        <w:trPr>
          <w:cantSplit/>
          <w:trHeight w:val="560"/>
        </w:trPr>
        <w:tc>
          <w:tcPr>
            <w:tcW w:w="700" w:type="dxa"/>
            <w:tcMar>
              <w:top w:w="0" w:type="dxa"/>
              <w:bottom w:w="0" w:type="dxa"/>
            </w:tcMar>
            <w:vAlign w:val="center"/>
          </w:tcPr>
          <w:p w14:paraId="0F3F0C48" w14:textId="77777777" w:rsidR="00822D00" w:rsidRDefault="007B6F49">
            <w:pPr>
              <w:keepNext/>
              <w:keepLines/>
              <w:spacing w:after="0" w:line="240" w:lineRule="auto"/>
            </w:pPr>
            <w:r>
              <w:rPr>
                <w:sz w:val="18"/>
              </w:rPr>
              <w:t>96</w:t>
            </w:r>
          </w:p>
        </w:tc>
        <w:tc>
          <w:tcPr>
            <w:tcW w:w="3180" w:type="dxa"/>
            <w:tcMar>
              <w:top w:w="0" w:type="dxa"/>
              <w:bottom w:w="0" w:type="dxa"/>
            </w:tcMar>
            <w:vAlign w:val="center"/>
          </w:tcPr>
          <w:p w14:paraId="00C6F057" w14:textId="77777777" w:rsidR="00822D00" w:rsidRDefault="007B6F49">
            <w:pPr>
              <w:keepNext/>
              <w:keepLines/>
              <w:spacing w:after="0" w:line="240" w:lineRule="auto"/>
            </w:pPr>
            <w:r>
              <w:rPr>
                <w:sz w:val="18"/>
              </w:rPr>
              <w:t>Obračunati prihodi poslovanja - nenaplaćeni</w:t>
            </w:r>
          </w:p>
        </w:tc>
        <w:tc>
          <w:tcPr>
            <w:tcW w:w="700" w:type="dxa"/>
            <w:tcMar>
              <w:top w:w="0" w:type="dxa"/>
              <w:bottom w:w="0" w:type="dxa"/>
            </w:tcMar>
            <w:vAlign w:val="center"/>
          </w:tcPr>
          <w:p w14:paraId="6AFEE656" w14:textId="77777777" w:rsidR="00822D00" w:rsidRDefault="007B6F49">
            <w:pPr>
              <w:keepNext/>
              <w:keepLines/>
              <w:spacing w:after="0" w:line="240" w:lineRule="auto"/>
            </w:pPr>
            <w:r>
              <w:rPr>
                <w:sz w:val="18"/>
              </w:rPr>
              <w:t>96</w:t>
            </w:r>
          </w:p>
        </w:tc>
        <w:tc>
          <w:tcPr>
            <w:tcW w:w="1860" w:type="dxa"/>
            <w:tcMar>
              <w:top w:w="0" w:type="dxa"/>
              <w:bottom w:w="0" w:type="dxa"/>
            </w:tcMar>
            <w:vAlign w:val="center"/>
          </w:tcPr>
          <w:p w14:paraId="4FD75BF1"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13EF04BF" w14:textId="77777777" w:rsidR="00822D00" w:rsidRDefault="007B6F49">
            <w:pPr>
              <w:keepNext/>
              <w:keepLines/>
              <w:spacing w:after="0" w:line="240" w:lineRule="auto"/>
              <w:jc w:val="right"/>
            </w:pPr>
            <w:r>
              <w:rPr>
                <w:sz w:val="18"/>
              </w:rPr>
              <w:t>212.357,54</w:t>
            </w:r>
          </w:p>
        </w:tc>
        <w:tc>
          <w:tcPr>
            <w:tcW w:w="700" w:type="dxa"/>
            <w:tcMar>
              <w:top w:w="0" w:type="dxa"/>
              <w:bottom w:w="0" w:type="dxa"/>
            </w:tcMar>
            <w:vAlign w:val="center"/>
          </w:tcPr>
          <w:p w14:paraId="5395BED8" w14:textId="77777777" w:rsidR="00822D00" w:rsidRDefault="007B6F49">
            <w:pPr>
              <w:keepNext/>
              <w:keepLines/>
              <w:spacing w:after="0" w:line="240" w:lineRule="auto"/>
              <w:jc w:val="right"/>
            </w:pPr>
            <w:r>
              <w:rPr>
                <w:sz w:val="18"/>
              </w:rPr>
              <w:t>-</w:t>
            </w:r>
          </w:p>
        </w:tc>
      </w:tr>
    </w:tbl>
    <w:p w14:paraId="22B39718" w14:textId="77777777" w:rsidR="00822D00" w:rsidRDefault="00822D00">
      <w:pPr>
        <w:spacing w:after="0"/>
      </w:pPr>
    </w:p>
    <w:p w14:paraId="5EB84038" w14:textId="1143C92B" w:rsidR="00822D00" w:rsidRDefault="007B6F49">
      <w:r>
        <w:t xml:space="preserve">Obračunati prihodi poslovanja – nenaplaćeni imaju rast indeksa »100 jer smo prema novom Pravilniku o proračunskom računovodstvu i računskom planu moramo knjižiti potraživanja i obračunate prihode za plaću i materijalna prava što nije bio slučaj prethodnih </w:t>
      </w:r>
      <w:r>
        <w:t>godina, isto vrijedi i za Era</w:t>
      </w:r>
      <w:r>
        <w:t>smus projekte.</w:t>
      </w:r>
    </w:p>
    <w:p w14:paraId="5D848FA4" w14:textId="77777777" w:rsidR="00822D00" w:rsidRDefault="00822D00"/>
    <w:p w14:paraId="4187649D" w14:textId="77777777" w:rsidR="00822D00" w:rsidRDefault="007B6F49">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393E1D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2BB34E"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8A69C3"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08410D"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B446B8"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09E720"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F467C8" w14:textId="77777777" w:rsidR="00822D00" w:rsidRDefault="007B6F49">
            <w:pPr>
              <w:keepNext/>
              <w:keepLines/>
              <w:spacing w:after="0" w:line="240" w:lineRule="auto"/>
              <w:jc w:val="center"/>
            </w:pPr>
            <w:r>
              <w:rPr>
                <w:b/>
                <w:sz w:val="18"/>
              </w:rPr>
              <w:t>Indeks (%)</w:t>
            </w:r>
          </w:p>
        </w:tc>
      </w:tr>
      <w:tr w:rsidR="00822D00" w14:paraId="38F492A4" w14:textId="77777777">
        <w:tblPrEx>
          <w:tblCellMar>
            <w:top w:w="0" w:type="dxa"/>
            <w:bottom w:w="0" w:type="dxa"/>
          </w:tblCellMar>
        </w:tblPrEx>
        <w:trPr>
          <w:cantSplit/>
          <w:trHeight w:val="560"/>
        </w:trPr>
        <w:tc>
          <w:tcPr>
            <w:tcW w:w="700" w:type="dxa"/>
            <w:tcMar>
              <w:top w:w="0" w:type="dxa"/>
              <w:bottom w:w="0" w:type="dxa"/>
            </w:tcMar>
            <w:vAlign w:val="center"/>
          </w:tcPr>
          <w:p w14:paraId="1EF04856" w14:textId="77777777" w:rsidR="00822D00" w:rsidRDefault="007B6F49">
            <w:pPr>
              <w:keepNext/>
              <w:keepLines/>
              <w:spacing w:after="0" w:line="240" w:lineRule="auto"/>
            </w:pPr>
            <w:r>
              <w:rPr>
                <w:sz w:val="18"/>
              </w:rPr>
              <w:t>4221</w:t>
            </w:r>
          </w:p>
        </w:tc>
        <w:tc>
          <w:tcPr>
            <w:tcW w:w="3180" w:type="dxa"/>
            <w:tcMar>
              <w:top w:w="0" w:type="dxa"/>
              <w:bottom w:w="0" w:type="dxa"/>
            </w:tcMar>
            <w:vAlign w:val="center"/>
          </w:tcPr>
          <w:p w14:paraId="0313C83D" w14:textId="77777777" w:rsidR="00822D00" w:rsidRDefault="007B6F49">
            <w:pPr>
              <w:keepNext/>
              <w:keepLines/>
              <w:spacing w:after="0" w:line="240" w:lineRule="auto"/>
            </w:pPr>
            <w:r>
              <w:rPr>
                <w:sz w:val="18"/>
              </w:rPr>
              <w:t>Uredska oprema i namještaj</w:t>
            </w:r>
          </w:p>
        </w:tc>
        <w:tc>
          <w:tcPr>
            <w:tcW w:w="700" w:type="dxa"/>
            <w:tcMar>
              <w:top w:w="0" w:type="dxa"/>
              <w:bottom w:w="0" w:type="dxa"/>
            </w:tcMar>
            <w:vAlign w:val="center"/>
          </w:tcPr>
          <w:p w14:paraId="28F57A18" w14:textId="77777777" w:rsidR="00822D00" w:rsidRDefault="007B6F49">
            <w:pPr>
              <w:keepNext/>
              <w:keepLines/>
              <w:spacing w:after="0" w:line="240" w:lineRule="auto"/>
            </w:pPr>
            <w:r>
              <w:rPr>
                <w:sz w:val="18"/>
              </w:rPr>
              <w:t>4221</w:t>
            </w:r>
          </w:p>
        </w:tc>
        <w:tc>
          <w:tcPr>
            <w:tcW w:w="1860" w:type="dxa"/>
            <w:tcMar>
              <w:top w:w="0" w:type="dxa"/>
              <w:bottom w:w="0" w:type="dxa"/>
            </w:tcMar>
            <w:vAlign w:val="center"/>
          </w:tcPr>
          <w:p w14:paraId="6C59AB75" w14:textId="77777777" w:rsidR="00822D00" w:rsidRDefault="007B6F49">
            <w:pPr>
              <w:keepNext/>
              <w:keepLines/>
              <w:spacing w:after="0" w:line="240" w:lineRule="auto"/>
              <w:jc w:val="right"/>
            </w:pPr>
            <w:r>
              <w:rPr>
                <w:sz w:val="18"/>
              </w:rPr>
              <w:t>10.914,12</w:t>
            </w:r>
          </w:p>
        </w:tc>
        <w:tc>
          <w:tcPr>
            <w:tcW w:w="1860" w:type="dxa"/>
            <w:tcMar>
              <w:top w:w="0" w:type="dxa"/>
              <w:bottom w:w="0" w:type="dxa"/>
            </w:tcMar>
            <w:vAlign w:val="center"/>
          </w:tcPr>
          <w:p w14:paraId="471395F3" w14:textId="77777777" w:rsidR="00822D00" w:rsidRDefault="007B6F49">
            <w:pPr>
              <w:keepNext/>
              <w:keepLines/>
              <w:spacing w:after="0" w:line="240" w:lineRule="auto"/>
              <w:jc w:val="right"/>
            </w:pPr>
            <w:r>
              <w:rPr>
                <w:sz w:val="18"/>
              </w:rPr>
              <w:t>7.901,36</w:t>
            </w:r>
          </w:p>
        </w:tc>
        <w:tc>
          <w:tcPr>
            <w:tcW w:w="700" w:type="dxa"/>
            <w:tcMar>
              <w:top w:w="0" w:type="dxa"/>
              <w:bottom w:w="0" w:type="dxa"/>
            </w:tcMar>
            <w:vAlign w:val="center"/>
          </w:tcPr>
          <w:p w14:paraId="556C5B3A" w14:textId="77777777" w:rsidR="00822D00" w:rsidRDefault="007B6F49">
            <w:pPr>
              <w:keepNext/>
              <w:keepLines/>
              <w:spacing w:after="0" w:line="240" w:lineRule="auto"/>
              <w:jc w:val="right"/>
            </w:pPr>
            <w:r>
              <w:rPr>
                <w:sz w:val="18"/>
              </w:rPr>
              <w:t>72,4</w:t>
            </w:r>
          </w:p>
        </w:tc>
      </w:tr>
    </w:tbl>
    <w:p w14:paraId="19AA7DDD" w14:textId="77777777" w:rsidR="00822D00" w:rsidRDefault="00822D00">
      <w:pPr>
        <w:spacing w:after="0"/>
      </w:pPr>
    </w:p>
    <w:p w14:paraId="3CAB4A6C" w14:textId="77777777" w:rsidR="00822D00" w:rsidRDefault="007B6F49">
      <w:r>
        <w:t>Iz Županijskih sredstava nabavljeni su ormari za ured TZK i učionicu Tehničke kulture u iznosu od 1,935,68, nabavljeni su projektori i laptopi za bolju organizaciju nastave u iznosu od 5.294,68 €. Manje sredstava se utrošilo ove godine u uredsku opremu i n</w:t>
      </w:r>
      <w:r>
        <w:t>amještaj u odnosu na prethodnu godinu.</w:t>
      </w:r>
    </w:p>
    <w:p w14:paraId="1252E17C" w14:textId="77777777" w:rsidR="00822D00" w:rsidRDefault="00822D00"/>
    <w:p w14:paraId="10A11A22" w14:textId="77777777" w:rsidR="00822D00" w:rsidRDefault="007B6F49">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45FD0D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7433CA"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F39104"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0F2EFA"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8A15A6"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6D3934"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3846B2" w14:textId="77777777" w:rsidR="00822D00" w:rsidRDefault="007B6F49">
            <w:pPr>
              <w:keepNext/>
              <w:keepLines/>
              <w:spacing w:after="0" w:line="240" w:lineRule="auto"/>
              <w:jc w:val="center"/>
            </w:pPr>
            <w:r>
              <w:rPr>
                <w:b/>
                <w:sz w:val="18"/>
              </w:rPr>
              <w:t>Indeks (%)</w:t>
            </w:r>
          </w:p>
        </w:tc>
      </w:tr>
      <w:tr w:rsidR="00822D00" w14:paraId="37544A96" w14:textId="77777777">
        <w:tblPrEx>
          <w:tblCellMar>
            <w:top w:w="0" w:type="dxa"/>
            <w:bottom w:w="0" w:type="dxa"/>
          </w:tblCellMar>
        </w:tblPrEx>
        <w:trPr>
          <w:cantSplit/>
          <w:trHeight w:val="560"/>
        </w:trPr>
        <w:tc>
          <w:tcPr>
            <w:tcW w:w="700" w:type="dxa"/>
            <w:tcMar>
              <w:top w:w="0" w:type="dxa"/>
              <w:bottom w:w="0" w:type="dxa"/>
            </w:tcMar>
            <w:vAlign w:val="center"/>
          </w:tcPr>
          <w:p w14:paraId="17F9FF79" w14:textId="77777777" w:rsidR="00822D00" w:rsidRDefault="007B6F49">
            <w:pPr>
              <w:keepNext/>
              <w:keepLines/>
              <w:spacing w:after="0" w:line="240" w:lineRule="auto"/>
            </w:pPr>
            <w:r>
              <w:rPr>
                <w:sz w:val="18"/>
              </w:rPr>
              <w:t>4222</w:t>
            </w:r>
          </w:p>
        </w:tc>
        <w:tc>
          <w:tcPr>
            <w:tcW w:w="3180" w:type="dxa"/>
            <w:tcMar>
              <w:top w:w="0" w:type="dxa"/>
              <w:bottom w:w="0" w:type="dxa"/>
            </w:tcMar>
            <w:vAlign w:val="center"/>
          </w:tcPr>
          <w:p w14:paraId="6CCA80BF" w14:textId="77777777" w:rsidR="00822D00" w:rsidRDefault="007B6F49">
            <w:pPr>
              <w:keepNext/>
              <w:keepLines/>
              <w:spacing w:after="0" w:line="240" w:lineRule="auto"/>
            </w:pPr>
            <w:r>
              <w:rPr>
                <w:sz w:val="18"/>
              </w:rPr>
              <w:t>Komunikacijska oprema</w:t>
            </w:r>
          </w:p>
        </w:tc>
        <w:tc>
          <w:tcPr>
            <w:tcW w:w="700" w:type="dxa"/>
            <w:tcMar>
              <w:top w:w="0" w:type="dxa"/>
              <w:bottom w:w="0" w:type="dxa"/>
            </w:tcMar>
            <w:vAlign w:val="center"/>
          </w:tcPr>
          <w:p w14:paraId="2FBA1DA4" w14:textId="77777777" w:rsidR="00822D00" w:rsidRDefault="007B6F49">
            <w:pPr>
              <w:keepNext/>
              <w:keepLines/>
              <w:spacing w:after="0" w:line="240" w:lineRule="auto"/>
            </w:pPr>
            <w:r>
              <w:rPr>
                <w:sz w:val="18"/>
              </w:rPr>
              <w:t>4222</w:t>
            </w:r>
          </w:p>
        </w:tc>
        <w:tc>
          <w:tcPr>
            <w:tcW w:w="1860" w:type="dxa"/>
            <w:tcMar>
              <w:top w:w="0" w:type="dxa"/>
              <w:bottom w:w="0" w:type="dxa"/>
            </w:tcMar>
            <w:vAlign w:val="center"/>
          </w:tcPr>
          <w:p w14:paraId="120FF8F8"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09CEF426" w14:textId="77777777" w:rsidR="00822D00" w:rsidRDefault="007B6F49">
            <w:pPr>
              <w:keepNext/>
              <w:keepLines/>
              <w:spacing w:after="0" w:line="240" w:lineRule="auto"/>
              <w:jc w:val="right"/>
            </w:pPr>
            <w:r>
              <w:rPr>
                <w:sz w:val="18"/>
              </w:rPr>
              <w:t>3.984,04</w:t>
            </w:r>
          </w:p>
        </w:tc>
        <w:tc>
          <w:tcPr>
            <w:tcW w:w="700" w:type="dxa"/>
            <w:tcMar>
              <w:top w:w="0" w:type="dxa"/>
              <w:bottom w:w="0" w:type="dxa"/>
            </w:tcMar>
            <w:vAlign w:val="center"/>
          </w:tcPr>
          <w:p w14:paraId="6379162B" w14:textId="77777777" w:rsidR="00822D00" w:rsidRDefault="007B6F49">
            <w:pPr>
              <w:keepNext/>
              <w:keepLines/>
              <w:spacing w:after="0" w:line="240" w:lineRule="auto"/>
              <w:jc w:val="right"/>
            </w:pPr>
            <w:r>
              <w:rPr>
                <w:sz w:val="18"/>
              </w:rPr>
              <w:t>-</w:t>
            </w:r>
          </w:p>
        </w:tc>
      </w:tr>
    </w:tbl>
    <w:p w14:paraId="37BE239A" w14:textId="77777777" w:rsidR="00822D00" w:rsidRDefault="00822D00">
      <w:pPr>
        <w:spacing w:after="0"/>
      </w:pPr>
    </w:p>
    <w:p w14:paraId="14688CE3" w14:textId="77777777" w:rsidR="00822D00" w:rsidRDefault="007B6F49">
      <w:r>
        <w:t>nabavljene su kamere,   u prošloj godini sredstva za tu namjenu nisu bila odobrena iz tog razloga nema indeksa za usporedbu.</w:t>
      </w:r>
    </w:p>
    <w:p w14:paraId="09F18DF3" w14:textId="77777777" w:rsidR="00822D00" w:rsidRDefault="00822D00"/>
    <w:p w14:paraId="12DF6092" w14:textId="77777777" w:rsidR="00822D00" w:rsidRDefault="007B6F49">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762011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888AD9"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435715"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70BFEE"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7FFEAE"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5A1E5E" w14:textId="77777777" w:rsidR="00822D00" w:rsidRDefault="007B6F49">
            <w:pPr>
              <w:keepNext/>
              <w:keepLines/>
              <w:spacing w:after="0" w:line="240" w:lineRule="auto"/>
              <w:jc w:val="center"/>
            </w:pPr>
            <w:r>
              <w:rPr>
                <w:b/>
                <w:sz w:val="18"/>
              </w:rPr>
              <w:t>Ostvareno u izvještajnom ra</w:t>
            </w:r>
            <w:r>
              <w:rPr>
                <w:b/>
                <w:sz w:val="18"/>
              </w:rPr>
              <w:t>zdoblju tekuće godine</w:t>
            </w:r>
          </w:p>
        </w:tc>
        <w:tc>
          <w:tcPr>
            <w:tcW w:w="700" w:type="dxa"/>
            <w:shd w:val="clear" w:color="auto" w:fill="E7F0F9"/>
            <w:tcMar>
              <w:top w:w="0" w:type="dxa"/>
              <w:bottom w:w="0" w:type="dxa"/>
            </w:tcMar>
            <w:vAlign w:val="center"/>
          </w:tcPr>
          <w:p w14:paraId="424BEF17" w14:textId="77777777" w:rsidR="00822D00" w:rsidRDefault="007B6F49">
            <w:pPr>
              <w:keepNext/>
              <w:keepLines/>
              <w:spacing w:after="0" w:line="240" w:lineRule="auto"/>
              <w:jc w:val="center"/>
            </w:pPr>
            <w:r>
              <w:rPr>
                <w:b/>
                <w:sz w:val="18"/>
              </w:rPr>
              <w:t>Indeks (%)</w:t>
            </w:r>
          </w:p>
        </w:tc>
      </w:tr>
      <w:tr w:rsidR="00822D00" w14:paraId="0C682738" w14:textId="77777777">
        <w:tblPrEx>
          <w:tblCellMar>
            <w:top w:w="0" w:type="dxa"/>
            <w:bottom w:w="0" w:type="dxa"/>
          </w:tblCellMar>
        </w:tblPrEx>
        <w:trPr>
          <w:cantSplit/>
          <w:trHeight w:val="560"/>
        </w:trPr>
        <w:tc>
          <w:tcPr>
            <w:tcW w:w="700" w:type="dxa"/>
            <w:tcMar>
              <w:top w:w="0" w:type="dxa"/>
              <w:bottom w:w="0" w:type="dxa"/>
            </w:tcMar>
            <w:vAlign w:val="center"/>
          </w:tcPr>
          <w:p w14:paraId="4742EAE4" w14:textId="77777777" w:rsidR="00822D00" w:rsidRDefault="007B6F49">
            <w:pPr>
              <w:keepNext/>
              <w:keepLines/>
              <w:spacing w:after="0" w:line="240" w:lineRule="auto"/>
            </w:pPr>
            <w:r>
              <w:rPr>
                <w:sz w:val="18"/>
              </w:rPr>
              <w:t>4227</w:t>
            </w:r>
          </w:p>
        </w:tc>
        <w:tc>
          <w:tcPr>
            <w:tcW w:w="3180" w:type="dxa"/>
            <w:tcMar>
              <w:top w:w="0" w:type="dxa"/>
              <w:bottom w:w="0" w:type="dxa"/>
            </w:tcMar>
            <w:vAlign w:val="center"/>
          </w:tcPr>
          <w:p w14:paraId="6D3A0577" w14:textId="77777777" w:rsidR="00822D00" w:rsidRDefault="007B6F49">
            <w:pPr>
              <w:keepNext/>
              <w:keepLines/>
              <w:spacing w:after="0" w:line="240" w:lineRule="auto"/>
            </w:pPr>
            <w:r>
              <w:rPr>
                <w:sz w:val="18"/>
              </w:rPr>
              <w:t>Uređaji, strojevi i oprema za ostale namjene</w:t>
            </w:r>
          </w:p>
        </w:tc>
        <w:tc>
          <w:tcPr>
            <w:tcW w:w="700" w:type="dxa"/>
            <w:tcMar>
              <w:top w:w="0" w:type="dxa"/>
              <w:bottom w:w="0" w:type="dxa"/>
            </w:tcMar>
            <w:vAlign w:val="center"/>
          </w:tcPr>
          <w:p w14:paraId="65F0A1DC" w14:textId="77777777" w:rsidR="00822D00" w:rsidRDefault="007B6F49">
            <w:pPr>
              <w:keepNext/>
              <w:keepLines/>
              <w:spacing w:after="0" w:line="240" w:lineRule="auto"/>
            </w:pPr>
            <w:r>
              <w:rPr>
                <w:sz w:val="18"/>
              </w:rPr>
              <w:t>4227</w:t>
            </w:r>
          </w:p>
        </w:tc>
        <w:tc>
          <w:tcPr>
            <w:tcW w:w="1860" w:type="dxa"/>
            <w:tcMar>
              <w:top w:w="0" w:type="dxa"/>
              <w:bottom w:w="0" w:type="dxa"/>
            </w:tcMar>
            <w:vAlign w:val="center"/>
          </w:tcPr>
          <w:p w14:paraId="5B7E6A09" w14:textId="77777777" w:rsidR="00822D00" w:rsidRDefault="007B6F49">
            <w:pPr>
              <w:keepNext/>
              <w:keepLines/>
              <w:spacing w:after="0" w:line="240" w:lineRule="auto"/>
              <w:jc w:val="right"/>
            </w:pPr>
            <w:r>
              <w:rPr>
                <w:sz w:val="18"/>
              </w:rPr>
              <w:t>3.709,23</w:t>
            </w:r>
          </w:p>
        </w:tc>
        <w:tc>
          <w:tcPr>
            <w:tcW w:w="1860" w:type="dxa"/>
            <w:tcMar>
              <w:top w:w="0" w:type="dxa"/>
              <w:bottom w:w="0" w:type="dxa"/>
            </w:tcMar>
            <w:vAlign w:val="center"/>
          </w:tcPr>
          <w:p w14:paraId="1BB6B171" w14:textId="77777777" w:rsidR="00822D00" w:rsidRDefault="007B6F49">
            <w:pPr>
              <w:keepNext/>
              <w:keepLines/>
              <w:spacing w:after="0" w:line="240" w:lineRule="auto"/>
              <w:jc w:val="right"/>
            </w:pPr>
            <w:r>
              <w:rPr>
                <w:sz w:val="18"/>
              </w:rPr>
              <w:t>2.176,65</w:t>
            </w:r>
          </w:p>
        </w:tc>
        <w:tc>
          <w:tcPr>
            <w:tcW w:w="700" w:type="dxa"/>
            <w:tcMar>
              <w:top w:w="0" w:type="dxa"/>
              <w:bottom w:w="0" w:type="dxa"/>
            </w:tcMar>
            <w:vAlign w:val="center"/>
          </w:tcPr>
          <w:p w14:paraId="4AC1EB2E" w14:textId="77777777" w:rsidR="00822D00" w:rsidRDefault="007B6F49">
            <w:pPr>
              <w:keepNext/>
              <w:keepLines/>
              <w:spacing w:after="0" w:line="240" w:lineRule="auto"/>
              <w:jc w:val="right"/>
            </w:pPr>
            <w:r>
              <w:rPr>
                <w:sz w:val="18"/>
              </w:rPr>
              <w:t>58,7</w:t>
            </w:r>
          </w:p>
        </w:tc>
      </w:tr>
    </w:tbl>
    <w:p w14:paraId="12B54B37" w14:textId="77777777" w:rsidR="00822D00" w:rsidRDefault="00822D00">
      <w:pPr>
        <w:spacing w:after="0"/>
      </w:pPr>
    </w:p>
    <w:p w14:paraId="5013357A" w14:textId="77777777" w:rsidR="00822D00" w:rsidRDefault="007B6F49">
      <w:r>
        <w:t>Nabavljene su strunjače, klima, utrošeno je manje sredstava u odnosu na prethodnu godinu.</w:t>
      </w:r>
    </w:p>
    <w:p w14:paraId="0BF76184" w14:textId="77777777" w:rsidR="00822D00" w:rsidRDefault="00822D00"/>
    <w:p w14:paraId="2C64B06A" w14:textId="77777777" w:rsidR="00822D00" w:rsidRDefault="007B6F49">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088FF9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D09379"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B64EF1"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FF400E"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491E05"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1183D9"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FC1A76" w14:textId="77777777" w:rsidR="00822D00" w:rsidRDefault="007B6F49">
            <w:pPr>
              <w:keepNext/>
              <w:keepLines/>
              <w:spacing w:after="0" w:line="240" w:lineRule="auto"/>
              <w:jc w:val="center"/>
            </w:pPr>
            <w:r>
              <w:rPr>
                <w:b/>
                <w:sz w:val="18"/>
              </w:rPr>
              <w:t>Indeks (%)</w:t>
            </w:r>
          </w:p>
        </w:tc>
      </w:tr>
      <w:tr w:rsidR="00822D00" w14:paraId="3D27E838" w14:textId="77777777">
        <w:tblPrEx>
          <w:tblCellMar>
            <w:top w:w="0" w:type="dxa"/>
            <w:bottom w:w="0" w:type="dxa"/>
          </w:tblCellMar>
        </w:tblPrEx>
        <w:trPr>
          <w:cantSplit/>
          <w:trHeight w:val="560"/>
        </w:trPr>
        <w:tc>
          <w:tcPr>
            <w:tcW w:w="700" w:type="dxa"/>
            <w:tcMar>
              <w:top w:w="0" w:type="dxa"/>
              <w:bottom w:w="0" w:type="dxa"/>
            </w:tcMar>
            <w:vAlign w:val="center"/>
          </w:tcPr>
          <w:p w14:paraId="166F44FB" w14:textId="77777777" w:rsidR="00822D00" w:rsidRDefault="007B6F49">
            <w:pPr>
              <w:keepNext/>
              <w:keepLines/>
              <w:spacing w:after="0" w:line="240" w:lineRule="auto"/>
            </w:pPr>
            <w:r>
              <w:rPr>
                <w:sz w:val="18"/>
              </w:rPr>
              <w:t>424</w:t>
            </w:r>
          </w:p>
        </w:tc>
        <w:tc>
          <w:tcPr>
            <w:tcW w:w="3180" w:type="dxa"/>
            <w:tcMar>
              <w:top w:w="0" w:type="dxa"/>
              <w:bottom w:w="0" w:type="dxa"/>
            </w:tcMar>
            <w:vAlign w:val="center"/>
          </w:tcPr>
          <w:p w14:paraId="45B60F4D" w14:textId="77777777" w:rsidR="00822D00" w:rsidRDefault="007B6F49">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14:paraId="7475C6B3" w14:textId="77777777" w:rsidR="00822D00" w:rsidRDefault="007B6F49">
            <w:pPr>
              <w:keepNext/>
              <w:keepLines/>
              <w:spacing w:after="0" w:line="240" w:lineRule="auto"/>
            </w:pPr>
            <w:r>
              <w:rPr>
                <w:sz w:val="18"/>
              </w:rPr>
              <w:t>424</w:t>
            </w:r>
          </w:p>
        </w:tc>
        <w:tc>
          <w:tcPr>
            <w:tcW w:w="1860" w:type="dxa"/>
            <w:tcMar>
              <w:top w:w="0" w:type="dxa"/>
              <w:bottom w:w="0" w:type="dxa"/>
            </w:tcMar>
            <w:vAlign w:val="center"/>
          </w:tcPr>
          <w:p w14:paraId="6554B70A" w14:textId="77777777" w:rsidR="00822D00" w:rsidRDefault="007B6F49">
            <w:pPr>
              <w:keepNext/>
              <w:keepLines/>
              <w:spacing w:after="0" w:line="240" w:lineRule="auto"/>
              <w:jc w:val="right"/>
            </w:pPr>
            <w:r>
              <w:rPr>
                <w:sz w:val="18"/>
              </w:rPr>
              <w:t>8.644,32</w:t>
            </w:r>
          </w:p>
        </w:tc>
        <w:tc>
          <w:tcPr>
            <w:tcW w:w="1860" w:type="dxa"/>
            <w:tcMar>
              <w:top w:w="0" w:type="dxa"/>
              <w:bottom w:w="0" w:type="dxa"/>
            </w:tcMar>
            <w:vAlign w:val="center"/>
          </w:tcPr>
          <w:p w14:paraId="7DFED7C4" w14:textId="77777777" w:rsidR="00822D00" w:rsidRDefault="007B6F49">
            <w:pPr>
              <w:keepNext/>
              <w:keepLines/>
              <w:spacing w:after="0" w:line="240" w:lineRule="auto"/>
              <w:jc w:val="right"/>
            </w:pPr>
            <w:r>
              <w:rPr>
                <w:sz w:val="18"/>
              </w:rPr>
              <w:t>4.094,25</w:t>
            </w:r>
          </w:p>
        </w:tc>
        <w:tc>
          <w:tcPr>
            <w:tcW w:w="700" w:type="dxa"/>
            <w:tcMar>
              <w:top w:w="0" w:type="dxa"/>
              <w:bottom w:w="0" w:type="dxa"/>
            </w:tcMar>
            <w:vAlign w:val="center"/>
          </w:tcPr>
          <w:p w14:paraId="34A871F1" w14:textId="77777777" w:rsidR="00822D00" w:rsidRDefault="007B6F49">
            <w:pPr>
              <w:keepNext/>
              <w:keepLines/>
              <w:spacing w:after="0" w:line="240" w:lineRule="auto"/>
              <w:jc w:val="right"/>
            </w:pPr>
            <w:r>
              <w:rPr>
                <w:sz w:val="18"/>
              </w:rPr>
              <w:t>47,4</w:t>
            </w:r>
          </w:p>
        </w:tc>
      </w:tr>
    </w:tbl>
    <w:p w14:paraId="3F0472A0" w14:textId="77777777" w:rsidR="00822D00" w:rsidRDefault="00822D00">
      <w:pPr>
        <w:spacing w:after="0"/>
      </w:pPr>
    </w:p>
    <w:p w14:paraId="28AE4C80" w14:textId="77777777" w:rsidR="00822D00" w:rsidRDefault="007B6F49">
      <w:r>
        <w:t>nabavljene su knjige,   u prošloj godini nabavljeno je više trajnih udžbenika u odnosu na 2025. godinu. Indeks iznosi 47,4</w:t>
      </w:r>
    </w:p>
    <w:p w14:paraId="41B9A550" w14:textId="77777777" w:rsidR="00822D00" w:rsidRDefault="00822D00"/>
    <w:p w14:paraId="0A07CD9A" w14:textId="77777777" w:rsidR="00822D00" w:rsidRDefault="007B6F49">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4E6B49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6730C2"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C67BEF"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8D6A86"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3C6356"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BB86BF" w14:textId="77777777" w:rsidR="00822D00" w:rsidRDefault="007B6F49">
            <w:pPr>
              <w:keepNext/>
              <w:keepLines/>
              <w:spacing w:after="0" w:line="240" w:lineRule="auto"/>
              <w:jc w:val="center"/>
            </w:pPr>
            <w:r>
              <w:rPr>
                <w:b/>
                <w:sz w:val="18"/>
              </w:rPr>
              <w:t>Ostvareno u izvještajnom razd</w:t>
            </w:r>
            <w:r>
              <w:rPr>
                <w:b/>
                <w:sz w:val="18"/>
              </w:rPr>
              <w:t>oblju tekuće godine</w:t>
            </w:r>
          </w:p>
        </w:tc>
        <w:tc>
          <w:tcPr>
            <w:tcW w:w="700" w:type="dxa"/>
            <w:shd w:val="clear" w:color="auto" w:fill="E7F0F9"/>
            <w:tcMar>
              <w:top w:w="0" w:type="dxa"/>
              <w:bottom w:w="0" w:type="dxa"/>
            </w:tcMar>
            <w:vAlign w:val="center"/>
          </w:tcPr>
          <w:p w14:paraId="722D498B" w14:textId="77777777" w:rsidR="00822D00" w:rsidRDefault="007B6F49">
            <w:pPr>
              <w:keepNext/>
              <w:keepLines/>
              <w:spacing w:after="0" w:line="240" w:lineRule="auto"/>
              <w:jc w:val="center"/>
            </w:pPr>
            <w:r>
              <w:rPr>
                <w:b/>
                <w:sz w:val="18"/>
              </w:rPr>
              <w:t>Indeks (%)</w:t>
            </w:r>
          </w:p>
        </w:tc>
      </w:tr>
      <w:tr w:rsidR="00822D00" w14:paraId="13C79EDB" w14:textId="77777777">
        <w:tblPrEx>
          <w:tblCellMar>
            <w:top w:w="0" w:type="dxa"/>
            <w:bottom w:w="0" w:type="dxa"/>
          </w:tblCellMar>
        </w:tblPrEx>
        <w:trPr>
          <w:cantSplit/>
          <w:trHeight w:val="560"/>
        </w:trPr>
        <w:tc>
          <w:tcPr>
            <w:tcW w:w="700" w:type="dxa"/>
            <w:tcMar>
              <w:top w:w="0" w:type="dxa"/>
              <w:bottom w:w="0" w:type="dxa"/>
            </w:tcMar>
            <w:vAlign w:val="center"/>
          </w:tcPr>
          <w:p w14:paraId="04F015B6" w14:textId="77777777" w:rsidR="00822D00" w:rsidRDefault="007B6F49">
            <w:pPr>
              <w:keepNext/>
              <w:keepLines/>
              <w:spacing w:after="0" w:line="240" w:lineRule="auto"/>
            </w:pPr>
            <w:r>
              <w:rPr>
                <w:sz w:val="18"/>
              </w:rPr>
              <w:t>45</w:t>
            </w:r>
          </w:p>
        </w:tc>
        <w:tc>
          <w:tcPr>
            <w:tcW w:w="3180" w:type="dxa"/>
            <w:tcMar>
              <w:top w:w="0" w:type="dxa"/>
              <w:bottom w:w="0" w:type="dxa"/>
            </w:tcMar>
            <w:vAlign w:val="center"/>
          </w:tcPr>
          <w:p w14:paraId="097DA8E8" w14:textId="77777777" w:rsidR="00822D00" w:rsidRDefault="007B6F49">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34C59231" w14:textId="77777777" w:rsidR="00822D00" w:rsidRDefault="007B6F49">
            <w:pPr>
              <w:keepNext/>
              <w:keepLines/>
              <w:spacing w:after="0" w:line="240" w:lineRule="auto"/>
            </w:pPr>
            <w:r>
              <w:rPr>
                <w:sz w:val="18"/>
              </w:rPr>
              <w:t>45</w:t>
            </w:r>
          </w:p>
        </w:tc>
        <w:tc>
          <w:tcPr>
            <w:tcW w:w="1860" w:type="dxa"/>
            <w:tcMar>
              <w:top w:w="0" w:type="dxa"/>
              <w:bottom w:w="0" w:type="dxa"/>
            </w:tcMar>
            <w:vAlign w:val="center"/>
          </w:tcPr>
          <w:p w14:paraId="1A862756" w14:textId="77777777" w:rsidR="00822D00" w:rsidRDefault="007B6F49">
            <w:pPr>
              <w:keepNext/>
              <w:keepLines/>
              <w:spacing w:after="0" w:line="240" w:lineRule="auto"/>
              <w:jc w:val="right"/>
            </w:pPr>
            <w:r>
              <w:rPr>
                <w:sz w:val="18"/>
              </w:rPr>
              <w:t>24.570,26</w:t>
            </w:r>
          </w:p>
        </w:tc>
        <w:tc>
          <w:tcPr>
            <w:tcW w:w="1860" w:type="dxa"/>
            <w:tcMar>
              <w:top w:w="0" w:type="dxa"/>
              <w:bottom w:w="0" w:type="dxa"/>
            </w:tcMar>
            <w:vAlign w:val="center"/>
          </w:tcPr>
          <w:p w14:paraId="279FD74D" w14:textId="77777777" w:rsidR="00822D00" w:rsidRDefault="007B6F49">
            <w:pPr>
              <w:keepNext/>
              <w:keepLines/>
              <w:spacing w:after="0" w:line="240" w:lineRule="auto"/>
              <w:jc w:val="right"/>
            </w:pPr>
            <w:r>
              <w:rPr>
                <w:sz w:val="18"/>
              </w:rPr>
              <w:t>43.727,91</w:t>
            </w:r>
          </w:p>
        </w:tc>
        <w:tc>
          <w:tcPr>
            <w:tcW w:w="700" w:type="dxa"/>
            <w:tcMar>
              <w:top w:w="0" w:type="dxa"/>
              <w:bottom w:w="0" w:type="dxa"/>
            </w:tcMar>
            <w:vAlign w:val="center"/>
          </w:tcPr>
          <w:p w14:paraId="3A135C45" w14:textId="77777777" w:rsidR="00822D00" w:rsidRDefault="007B6F49">
            <w:pPr>
              <w:keepNext/>
              <w:keepLines/>
              <w:spacing w:after="0" w:line="240" w:lineRule="auto"/>
              <w:jc w:val="right"/>
            </w:pPr>
            <w:r>
              <w:rPr>
                <w:sz w:val="18"/>
              </w:rPr>
              <w:t>178,0</w:t>
            </w:r>
          </w:p>
        </w:tc>
      </w:tr>
    </w:tbl>
    <w:p w14:paraId="6C25FE97" w14:textId="77777777" w:rsidR="00822D00" w:rsidRDefault="00822D00">
      <w:pPr>
        <w:spacing w:after="0"/>
      </w:pPr>
    </w:p>
    <w:p w14:paraId="08A4C831" w14:textId="77777777" w:rsidR="00822D00" w:rsidRDefault="007B6F49">
      <w:r>
        <w:t>Odobreno je više sredstava za dodatna ulaganja na građevinskim objektima u odnosu na prošlu godinu, indeks iznosi 178. U područnoj školi Sigetec i Peteranec obavljeni su soboslikarski radovi, napravljena je rasvjeta na školskom igralištu u Drnju.</w:t>
      </w:r>
    </w:p>
    <w:p w14:paraId="34A0B17B" w14:textId="77777777" w:rsidR="00822D00" w:rsidRDefault="007B6F49">
      <w:r>
        <w:t> </w:t>
      </w:r>
    </w:p>
    <w:p w14:paraId="13C57F92" w14:textId="77777777" w:rsidR="00822D00" w:rsidRDefault="00822D00"/>
    <w:p w14:paraId="1ABBCD3F" w14:textId="77777777" w:rsidR="00822D00" w:rsidRDefault="007B6F49">
      <w:pPr>
        <w:keepNext/>
        <w:spacing w:line="240" w:lineRule="auto"/>
        <w:jc w:val="center"/>
      </w:pPr>
      <w:r>
        <w:rPr>
          <w:sz w:val="28"/>
        </w:rPr>
        <w:lastRenderedPageBreak/>
        <w:t>Bilješ</w:t>
      </w:r>
      <w:r>
        <w:rPr>
          <w:sz w:val="28"/>
        </w:rPr>
        <w:t>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66B9DA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BDAF1F"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F40BCE"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75CBFB"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1F367A"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799514"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58E0EE" w14:textId="77777777" w:rsidR="00822D00" w:rsidRDefault="007B6F49">
            <w:pPr>
              <w:keepNext/>
              <w:keepLines/>
              <w:spacing w:after="0" w:line="240" w:lineRule="auto"/>
              <w:jc w:val="center"/>
            </w:pPr>
            <w:r>
              <w:rPr>
                <w:b/>
                <w:sz w:val="18"/>
              </w:rPr>
              <w:t>Indeks (%)</w:t>
            </w:r>
          </w:p>
        </w:tc>
      </w:tr>
      <w:tr w:rsidR="00822D00" w14:paraId="6E006995" w14:textId="77777777">
        <w:tblPrEx>
          <w:tblCellMar>
            <w:top w:w="0" w:type="dxa"/>
            <w:bottom w:w="0" w:type="dxa"/>
          </w:tblCellMar>
        </w:tblPrEx>
        <w:trPr>
          <w:cantSplit/>
          <w:trHeight w:val="560"/>
        </w:trPr>
        <w:tc>
          <w:tcPr>
            <w:tcW w:w="700" w:type="dxa"/>
            <w:tcMar>
              <w:top w:w="0" w:type="dxa"/>
              <w:bottom w:w="0" w:type="dxa"/>
            </w:tcMar>
            <w:vAlign w:val="center"/>
          </w:tcPr>
          <w:p w14:paraId="0310DFD0" w14:textId="77777777" w:rsidR="00822D00" w:rsidRDefault="00822D00">
            <w:pPr>
              <w:keepNext/>
              <w:keepLines/>
              <w:spacing w:after="0" w:line="240" w:lineRule="auto"/>
            </w:pPr>
          </w:p>
        </w:tc>
        <w:tc>
          <w:tcPr>
            <w:tcW w:w="3180" w:type="dxa"/>
            <w:tcMar>
              <w:top w:w="0" w:type="dxa"/>
              <w:bottom w:w="0" w:type="dxa"/>
            </w:tcMar>
            <w:vAlign w:val="center"/>
          </w:tcPr>
          <w:p w14:paraId="3966F200" w14:textId="77777777" w:rsidR="00822D00" w:rsidRDefault="007B6F49">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3D5EAFC3" w14:textId="77777777" w:rsidR="00822D00" w:rsidRDefault="007B6F49">
            <w:pPr>
              <w:keepNext/>
              <w:keepLines/>
              <w:spacing w:after="0" w:line="240" w:lineRule="auto"/>
            </w:pPr>
            <w:r>
              <w:rPr>
                <w:sz w:val="18"/>
              </w:rPr>
              <w:t>Y002</w:t>
            </w:r>
          </w:p>
        </w:tc>
        <w:tc>
          <w:tcPr>
            <w:tcW w:w="1860" w:type="dxa"/>
            <w:tcMar>
              <w:top w:w="0" w:type="dxa"/>
              <w:bottom w:w="0" w:type="dxa"/>
            </w:tcMar>
            <w:vAlign w:val="center"/>
          </w:tcPr>
          <w:p w14:paraId="74899A70" w14:textId="77777777" w:rsidR="00822D00" w:rsidRDefault="007B6F49">
            <w:pPr>
              <w:keepNext/>
              <w:keepLines/>
              <w:spacing w:after="0" w:line="240" w:lineRule="auto"/>
              <w:jc w:val="right"/>
            </w:pPr>
            <w:r>
              <w:rPr>
                <w:sz w:val="18"/>
              </w:rPr>
              <w:t>48.537,93</w:t>
            </w:r>
          </w:p>
        </w:tc>
        <w:tc>
          <w:tcPr>
            <w:tcW w:w="1860" w:type="dxa"/>
            <w:tcMar>
              <w:top w:w="0" w:type="dxa"/>
              <w:bottom w:w="0" w:type="dxa"/>
            </w:tcMar>
            <w:vAlign w:val="center"/>
          </w:tcPr>
          <w:p w14:paraId="5DF6A948" w14:textId="77777777" w:rsidR="00822D00" w:rsidRDefault="007B6F49">
            <w:pPr>
              <w:keepNext/>
              <w:keepLines/>
              <w:spacing w:after="0" w:line="240" w:lineRule="auto"/>
              <w:jc w:val="right"/>
            </w:pPr>
            <w:r>
              <w:rPr>
                <w:sz w:val="18"/>
              </w:rPr>
              <w:t>61.884,21</w:t>
            </w:r>
          </w:p>
        </w:tc>
        <w:tc>
          <w:tcPr>
            <w:tcW w:w="700" w:type="dxa"/>
            <w:tcMar>
              <w:top w:w="0" w:type="dxa"/>
              <w:bottom w:w="0" w:type="dxa"/>
            </w:tcMar>
            <w:vAlign w:val="center"/>
          </w:tcPr>
          <w:p w14:paraId="5AC90CE4" w14:textId="77777777" w:rsidR="00822D00" w:rsidRDefault="007B6F49">
            <w:pPr>
              <w:keepNext/>
              <w:keepLines/>
              <w:spacing w:after="0" w:line="240" w:lineRule="auto"/>
              <w:jc w:val="right"/>
            </w:pPr>
            <w:r>
              <w:rPr>
                <w:sz w:val="18"/>
              </w:rPr>
              <w:t>127,5</w:t>
            </w:r>
          </w:p>
        </w:tc>
      </w:tr>
    </w:tbl>
    <w:p w14:paraId="20DF6268" w14:textId="77777777" w:rsidR="00822D00" w:rsidRDefault="00822D00">
      <w:pPr>
        <w:spacing w:after="0"/>
      </w:pPr>
    </w:p>
    <w:p w14:paraId="34CEEB33" w14:textId="77777777" w:rsidR="00822D00" w:rsidRDefault="007B6F49">
      <w:r>
        <w:t>Manjak prihoda od nefinancijske imovine je veći u odnosu na prethodnu godinu. Indeks iznosi 127,5. do manjka je došlo zbog nabave većih rashoda  nefinancijske imovine   </w:t>
      </w:r>
    </w:p>
    <w:p w14:paraId="0121DEF2" w14:textId="77777777" w:rsidR="00822D00" w:rsidRDefault="00822D00"/>
    <w:p w14:paraId="0B728E1C" w14:textId="77777777" w:rsidR="00822D00" w:rsidRDefault="007B6F49">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7B0CB0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C27162"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849E31"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B5C15F"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C85838" w14:textId="77777777" w:rsidR="00822D00" w:rsidRDefault="007B6F49">
            <w:pPr>
              <w:keepNext/>
              <w:keepLines/>
              <w:spacing w:after="0" w:line="240" w:lineRule="auto"/>
              <w:jc w:val="center"/>
            </w:pPr>
            <w:r>
              <w:rPr>
                <w:b/>
                <w:sz w:val="18"/>
              </w:rPr>
              <w:t>Ostvareno u izvještajnom razdoblju</w:t>
            </w:r>
            <w:r>
              <w:rPr>
                <w:b/>
                <w:sz w:val="18"/>
              </w:rPr>
              <w:t xml:space="preserve"> prethodne godine</w:t>
            </w:r>
          </w:p>
        </w:tc>
        <w:tc>
          <w:tcPr>
            <w:tcW w:w="1860" w:type="dxa"/>
            <w:shd w:val="clear" w:color="auto" w:fill="E7F0F9"/>
            <w:tcMar>
              <w:top w:w="0" w:type="dxa"/>
              <w:bottom w:w="0" w:type="dxa"/>
            </w:tcMar>
            <w:vAlign w:val="center"/>
          </w:tcPr>
          <w:p w14:paraId="3FED15BD"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67D2C0" w14:textId="77777777" w:rsidR="00822D00" w:rsidRDefault="007B6F49">
            <w:pPr>
              <w:keepNext/>
              <w:keepLines/>
              <w:spacing w:after="0" w:line="240" w:lineRule="auto"/>
              <w:jc w:val="center"/>
            </w:pPr>
            <w:r>
              <w:rPr>
                <w:b/>
                <w:sz w:val="18"/>
              </w:rPr>
              <w:t>Indeks (%)</w:t>
            </w:r>
          </w:p>
        </w:tc>
      </w:tr>
      <w:tr w:rsidR="00822D00" w14:paraId="4D04264B" w14:textId="77777777">
        <w:tblPrEx>
          <w:tblCellMar>
            <w:top w:w="0" w:type="dxa"/>
            <w:bottom w:w="0" w:type="dxa"/>
          </w:tblCellMar>
        </w:tblPrEx>
        <w:trPr>
          <w:cantSplit/>
          <w:trHeight w:val="560"/>
        </w:trPr>
        <w:tc>
          <w:tcPr>
            <w:tcW w:w="700" w:type="dxa"/>
            <w:tcMar>
              <w:top w:w="0" w:type="dxa"/>
              <w:bottom w:w="0" w:type="dxa"/>
            </w:tcMar>
            <w:vAlign w:val="center"/>
          </w:tcPr>
          <w:p w14:paraId="30CD5AB9" w14:textId="77777777" w:rsidR="00822D00" w:rsidRDefault="00822D00">
            <w:pPr>
              <w:keepNext/>
              <w:keepLines/>
              <w:spacing w:after="0" w:line="240" w:lineRule="auto"/>
            </w:pPr>
          </w:p>
        </w:tc>
        <w:tc>
          <w:tcPr>
            <w:tcW w:w="3180" w:type="dxa"/>
            <w:tcMar>
              <w:top w:w="0" w:type="dxa"/>
              <w:bottom w:w="0" w:type="dxa"/>
            </w:tcMar>
            <w:vAlign w:val="center"/>
          </w:tcPr>
          <w:p w14:paraId="511E2D5E" w14:textId="77777777" w:rsidR="00822D00" w:rsidRDefault="007B6F49">
            <w:pPr>
              <w:keepNext/>
              <w:keepLines/>
              <w:spacing w:after="0" w:line="240" w:lineRule="auto"/>
            </w:pPr>
            <w:r>
              <w:rPr>
                <w:sz w:val="18"/>
              </w:rPr>
              <w:t>UKUPNI RASHODI (šifre Z005+4)</w:t>
            </w:r>
          </w:p>
        </w:tc>
        <w:tc>
          <w:tcPr>
            <w:tcW w:w="700" w:type="dxa"/>
            <w:tcMar>
              <w:top w:w="0" w:type="dxa"/>
              <w:bottom w:w="0" w:type="dxa"/>
            </w:tcMar>
            <w:vAlign w:val="center"/>
          </w:tcPr>
          <w:p w14:paraId="0DBF57E7" w14:textId="77777777" w:rsidR="00822D00" w:rsidRDefault="007B6F49">
            <w:pPr>
              <w:keepNext/>
              <w:keepLines/>
              <w:spacing w:after="0" w:line="240" w:lineRule="auto"/>
            </w:pPr>
            <w:r>
              <w:rPr>
                <w:sz w:val="18"/>
              </w:rPr>
              <w:t>Y034</w:t>
            </w:r>
          </w:p>
        </w:tc>
        <w:tc>
          <w:tcPr>
            <w:tcW w:w="1860" w:type="dxa"/>
            <w:tcMar>
              <w:top w:w="0" w:type="dxa"/>
              <w:bottom w:w="0" w:type="dxa"/>
            </w:tcMar>
            <w:vAlign w:val="center"/>
          </w:tcPr>
          <w:p w14:paraId="009BE9DA" w14:textId="77777777" w:rsidR="00822D00" w:rsidRDefault="007B6F49">
            <w:pPr>
              <w:keepNext/>
              <w:keepLines/>
              <w:spacing w:after="0" w:line="240" w:lineRule="auto"/>
              <w:jc w:val="right"/>
            </w:pPr>
            <w:r>
              <w:rPr>
                <w:sz w:val="18"/>
              </w:rPr>
              <w:t>2.325.064,58</w:t>
            </w:r>
          </w:p>
        </w:tc>
        <w:tc>
          <w:tcPr>
            <w:tcW w:w="1860" w:type="dxa"/>
            <w:tcMar>
              <w:top w:w="0" w:type="dxa"/>
              <w:bottom w:w="0" w:type="dxa"/>
            </w:tcMar>
            <w:vAlign w:val="center"/>
          </w:tcPr>
          <w:p w14:paraId="7866F4C2" w14:textId="77777777" w:rsidR="00822D00" w:rsidRDefault="007B6F49">
            <w:pPr>
              <w:keepNext/>
              <w:keepLines/>
              <w:spacing w:after="0" w:line="240" w:lineRule="auto"/>
              <w:jc w:val="right"/>
            </w:pPr>
            <w:r>
              <w:rPr>
                <w:sz w:val="18"/>
              </w:rPr>
              <w:t>2.816.500,00</w:t>
            </w:r>
          </w:p>
        </w:tc>
        <w:tc>
          <w:tcPr>
            <w:tcW w:w="700" w:type="dxa"/>
            <w:tcMar>
              <w:top w:w="0" w:type="dxa"/>
              <w:bottom w:w="0" w:type="dxa"/>
            </w:tcMar>
            <w:vAlign w:val="center"/>
          </w:tcPr>
          <w:p w14:paraId="20C8A8E5" w14:textId="77777777" w:rsidR="00822D00" w:rsidRDefault="007B6F49">
            <w:pPr>
              <w:keepNext/>
              <w:keepLines/>
              <w:spacing w:after="0" w:line="240" w:lineRule="auto"/>
              <w:jc w:val="right"/>
            </w:pPr>
            <w:r>
              <w:rPr>
                <w:sz w:val="18"/>
              </w:rPr>
              <w:t>121,1</w:t>
            </w:r>
          </w:p>
        </w:tc>
      </w:tr>
    </w:tbl>
    <w:p w14:paraId="333DE191" w14:textId="77777777" w:rsidR="00822D00" w:rsidRDefault="00822D00">
      <w:pPr>
        <w:spacing w:after="0"/>
      </w:pPr>
    </w:p>
    <w:p w14:paraId="680334BD" w14:textId="77777777" w:rsidR="00822D00" w:rsidRDefault="007B6F49">
      <w:r>
        <w:t>Zbog  većih troškova cijena materijala, usluga dolazi do povećanja ukupnih rashoda u odnosu na prethodnu godinu. Indeks iznosi 121,1.</w:t>
      </w:r>
    </w:p>
    <w:p w14:paraId="5E0B3849" w14:textId="77777777" w:rsidR="00822D00" w:rsidRDefault="00822D00"/>
    <w:p w14:paraId="6F7B2B7F" w14:textId="77777777" w:rsidR="00822D00" w:rsidRDefault="007B6F49">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2E1CCB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0A550"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12E9C5"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9F0022"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D502D2"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DA36C3" w14:textId="77777777" w:rsidR="00822D00" w:rsidRDefault="007B6F49">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14:paraId="6C73B612" w14:textId="77777777" w:rsidR="00822D00" w:rsidRDefault="007B6F49">
            <w:pPr>
              <w:keepNext/>
              <w:keepLines/>
              <w:spacing w:after="0" w:line="240" w:lineRule="auto"/>
              <w:jc w:val="center"/>
            </w:pPr>
            <w:r>
              <w:rPr>
                <w:b/>
                <w:sz w:val="18"/>
              </w:rPr>
              <w:t>Indeks (%)</w:t>
            </w:r>
          </w:p>
        </w:tc>
      </w:tr>
      <w:tr w:rsidR="00822D00" w14:paraId="0EA7D39C" w14:textId="77777777">
        <w:tblPrEx>
          <w:tblCellMar>
            <w:top w:w="0" w:type="dxa"/>
            <w:bottom w:w="0" w:type="dxa"/>
          </w:tblCellMar>
        </w:tblPrEx>
        <w:trPr>
          <w:cantSplit/>
          <w:trHeight w:val="560"/>
        </w:trPr>
        <w:tc>
          <w:tcPr>
            <w:tcW w:w="700" w:type="dxa"/>
            <w:tcMar>
              <w:top w:w="0" w:type="dxa"/>
              <w:bottom w:w="0" w:type="dxa"/>
            </w:tcMar>
            <w:vAlign w:val="center"/>
          </w:tcPr>
          <w:p w14:paraId="21BA83C5" w14:textId="77777777" w:rsidR="00822D00" w:rsidRDefault="00822D00">
            <w:pPr>
              <w:keepNext/>
              <w:keepLines/>
              <w:spacing w:after="0" w:line="240" w:lineRule="auto"/>
            </w:pPr>
          </w:p>
        </w:tc>
        <w:tc>
          <w:tcPr>
            <w:tcW w:w="3180" w:type="dxa"/>
            <w:tcMar>
              <w:top w:w="0" w:type="dxa"/>
              <w:bottom w:w="0" w:type="dxa"/>
            </w:tcMar>
            <w:vAlign w:val="center"/>
          </w:tcPr>
          <w:p w14:paraId="0B5DED58" w14:textId="77777777" w:rsidR="00822D00" w:rsidRDefault="007B6F49">
            <w:pPr>
              <w:keepNext/>
              <w:keepLines/>
              <w:spacing w:after="0" w:line="240" w:lineRule="auto"/>
            </w:pPr>
            <w:r>
              <w:rPr>
                <w:sz w:val="18"/>
              </w:rPr>
              <w:t>UKUPAN MANJAK PRIHODA (šifre Y034-X067)</w:t>
            </w:r>
          </w:p>
        </w:tc>
        <w:tc>
          <w:tcPr>
            <w:tcW w:w="700" w:type="dxa"/>
            <w:tcMar>
              <w:top w:w="0" w:type="dxa"/>
              <w:bottom w:w="0" w:type="dxa"/>
            </w:tcMar>
            <w:vAlign w:val="center"/>
          </w:tcPr>
          <w:p w14:paraId="2D66F51A" w14:textId="77777777" w:rsidR="00822D00" w:rsidRDefault="007B6F49">
            <w:pPr>
              <w:keepNext/>
              <w:keepLines/>
              <w:spacing w:after="0" w:line="240" w:lineRule="auto"/>
            </w:pPr>
            <w:r>
              <w:rPr>
                <w:sz w:val="18"/>
              </w:rPr>
              <w:t>Y004</w:t>
            </w:r>
          </w:p>
        </w:tc>
        <w:tc>
          <w:tcPr>
            <w:tcW w:w="1860" w:type="dxa"/>
            <w:tcMar>
              <w:top w:w="0" w:type="dxa"/>
              <w:bottom w:w="0" w:type="dxa"/>
            </w:tcMar>
            <w:vAlign w:val="center"/>
          </w:tcPr>
          <w:p w14:paraId="61D5BFC2" w14:textId="77777777" w:rsidR="00822D00" w:rsidRDefault="007B6F49">
            <w:pPr>
              <w:keepNext/>
              <w:keepLines/>
              <w:spacing w:after="0" w:line="240" w:lineRule="auto"/>
              <w:jc w:val="right"/>
            </w:pPr>
            <w:r>
              <w:rPr>
                <w:sz w:val="18"/>
              </w:rPr>
              <w:t>1.449,29</w:t>
            </w:r>
          </w:p>
        </w:tc>
        <w:tc>
          <w:tcPr>
            <w:tcW w:w="1860" w:type="dxa"/>
            <w:tcMar>
              <w:top w:w="0" w:type="dxa"/>
              <w:bottom w:w="0" w:type="dxa"/>
            </w:tcMar>
            <w:vAlign w:val="center"/>
          </w:tcPr>
          <w:p w14:paraId="602A6318" w14:textId="77777777" w:rsidR="00822D00" w:rsidRDefault="007B6F49">
            <w:pPr>
              <w:keepNext/>
              <w:keepLines/>
              <w:spacing w:after="0" w:line="240" w:lineRule="auto"/>
              <w:jc w:val="right"/>
            </w:pPr>
            <w:r>
              <w:rPr>
                <w:sz w:val="18"/>
              </w:rPr>
              <w:t>232.136,27</w:t>
            </w:r>
          </w:p>
        </w:tc>
        <w:tc>
          <w:tcPr>
            <w:tcW w:w="700" w:type="dxa"/>
            <w:tcMar>
              <w:top w:w="0" w:type="dxa"/>
              <w:bottom w:w="0" w:type="dxa"/>
            </w:tcMar>
            <w:vAlign w:val="center"/>
          </w:tcPr>
          <w:p w14:paraId="552885F4" w14:textId="77777777" w:rsidR="00822D00" w:rsidRDefault="007B6F49">
            <w:pPr>
              <w:keepNext/>
              <w:keepLines/>
              <w:spacing w:after="0" w:line="240" w:lineRule="auto"/>
              <w:jc w:val="right"/>
            </w:pPr>
            <w:r>
              <w:rPr>
                <w:sz w:val="18"/>
              </w:rPr>
              <w:t>&gt;&gt;100</w:t>
            </w:r>
          </w:p>
        </w:tc>
      </w:tr>
    </w:tbl>
    <w:p w14:paraId="576DC5B6" w14:textId="77777777" w:rsidR="00822D00" w:rsidRDefault="00822D00">
      <w:pPr>
        <w:spacing w:after="0"/>
      </w:pPr>
    </w:p>
    <w:p w14:paraId="2946C03E" w14:textId="77777777" w:rsidR="00822D00" w:rsidRDefault="007B6F49">
      <w:r>
        <w:t>Ukupan manjak prihoda iznosi 232.136,27 €. Najveći razlog tako velikog manjka jest što se prema novom Pravilniku o proračunskom računovodstvu i računskom planu plaća knjiži isti mjesec  u kojem je i nastala plaća. S obzirom da se prihod knjiži tek po obavi</w:t>
      </w:r>
      <w:r>
        <w:t>jesti COP-a o isplaćenoj plaći, a to je u siječnju, rashod za plaću za prosinac je povećao manjak koji se prenosi u slijedeće razdoblje.</w:t>
      </w:r>
    </w:p>
    <w:p w14:paraId="1A49DE4C" w14:textId="77777777" w:rsidR="00822D00" w:rsidRDefault="00822D00"/>
    <w:p w14:paraId="1EE1BFEF" w14:textId="77777777" w:rsidR="00822D00" w:rsidRDefault="007B6F49">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412225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8D01C0"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88F8FF"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C504BD"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537FAE"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5618D2" w14:textId="77777777" w:rsidR="00822D00" w:rsidRDefault="007B6F49">
            <w:pPr>
              <w:keepNext/>
              <w:keepLines/>
              <w:spacing w:after="0" w:line="240" w:lineRule="auto"/>
              <w:jc w:val="center"/>
            </w:pPr>
            <w:r>
              <w:rPr>
                <w:b/>
                <w:sz w:val="18"/>
              </w:rPr>
              <w:t>Ostvareno u izv</w:t>
            </w:r>
            <w:r>
              <w:rPr>
                <w:b/>
                <w:sz w:val="18"/>
              </w:rPr>
              <w:t>ještajnom razdoblju tekuće godine</w:t>
            </w:r>
          </w:p>
        </w:tc>
        <w:tc>
          <w:tcPr>
            <w:tcW w:w="700" w:type="dxa"/>
            <w:shd w:val="clear" w:color="auto" w:fill="E7F0F9"/>
            <w:tcMar>
              <w:top w:w="0" w:type="dxa"/>
              <w:bottom w:w="0" w:type="dxa"/>
            </w:tcMar>
            <w:vAlign w:val="center"/>
          </w:tcPr>
          <w:p w14:paraId="2302E544" w14:textId="77777777" w:rsidR="00822D00" w:rsidRDefault="007B6F49">
            <w:pPr>
              <w:keepNext/>
              <w:keepLines/>
              <w:spacing w:after="0" w:line="240" w:lineRule="auto"/>
              <w:jc w:val="center"/>
            </w:pPr>
            <w:r>
              <w:rPr>
                <w:b/>
                <w:sz w:val="18"/>
              </w:rPr>
              <w:t>Indeks (%)</w:t>
            </w:r>
          </w:p>
        </w:tc>
      </w:tr>
      <w:tr w:rsidR="00822D00" w14:paraId="38BBA6DA" w14:textId="77777777">
        <w:tblPrEx>
          <w:tblCellMar>
            <w:top w:w="0" w:type="dxa"/>
            <w:bottom w:w="0" w:type="dxa"/>
          </w:tblCellMar>
        </w:tblPrEx>
        <w:trPr>
          <w:cantSplit/>
          <w:trHeight w:val="560"/>
        </w:trPr>
        <w:tc>
          <w:tcPr>
            <w:tcW w:w="700" w:type="dxa"/>
            <w:tcMar>
              <w:top w:w="0" w:type="dxa"/>
              <w:bottom w:w="0" w:type="dxa"/>
            </w:tcMar>
            <w:vAlign w:val="center"/>
          </w:tcPr>
          <w:p w14:paraId="55FD5B94" w14:textId="77777777" w:rsidR="00822D00" w:rsidRDefault="007B6F49">
            <w:pPr>
              <w:keepNext/>
              <w:keepLines/>
              <w:spacing w:after="0" w:line="240" w:lineRule="auto"/>
            </w:pPr>
            <w:r>
              <w:rPr>
                <w:sz w:val="18"/>
              </w:rPr>
              <w:t>9221x, 9222x</w:t>
            </w:r>
          </w:p>
        </w:tc>
        <w:tc>
          <w:tcPr>
            <w:tcW w:w="3180" w:type="dxa"/>
            <w:tcMar>
              <w:top w:w="0" w:type="dxa"/>
              <w:bottom w:w="0" w:type="dxa"/>
            </w:tcMar>
            <w:vAlign w:val="center"/>
          </w:tcPr>
          <w:p w14:paraId="73AF127B" w14:textId="77777777" w:rsidR="00822D00" w:rsidRDefault="007B6F49">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1E64F119" w14:textId="77777777" w:rsidR="00822D00" w:rsidRDefault="007B6F49">
            <w:pPr>
              <w:keepNext/>
              <w:keepLines/>
              <w:spacing w:after="0" w:line="240" w:lineRule="auto"/>
            </w:pPr>
            <w:r>
              <w:rPr>
                <w:sz w:val="18"/>
              </w:rPr>
              <w:t>9221x,9222x MP</w:t>
            </w:r>
          </w:p>
        </w:tc>
        <w:tc>
          <w:tcPr>
            <w:tcW w:w="1860" w:type="dxa"/>
            <w:tcMar>
              <w:top w:w="0" w:type="dxa"/>
              <w:bottom w:w="0" w:type="dxa"/>
            </w:tcMar>
            <w:vAlign w:val="center"/>
          </w:tcPr>
          <w:p w14:paraId="2181FBAA"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12A06959" w14:textId="77777777" w:rsidR="00822D00" w:rsidRDefault="007B6F49">
            <w:pPr>
              <w:keepNext/>
              <w:keepLines/>
              <w:spacing w:after="0" w:line="240" w:lineRule="auto"/>
              <w:jc w:val="right"/>
            </w:pPr>
            <w:r>
              <w:rPr>
                <w:sz w:val="18"/>
              </w:rPr>
              <w:t>18.920,37</w:t>
            </w:r>
          </w:p>
        </w:tc>
        <w:tc>
          <w:tcPr>
            <w:tcW w:w="700" w:type="dxa"/>
            <w:tcMar>
              <w:top w:w="0" w:type="dxa"/>
              <w:bottom w:w="0" w:type="dxa"/>
            </w:tcMar>
            <w:vAlign w:val="center"/>
          </w:tcPr>
          <w:p w14:paraId="2EF644D7" w14:textId="77777777" w:rsidR="00822D00" w:rsidRDefault="007B6F49">
            <w:pPr>
              <w:keepNext/>
              <w:keepLines/>
              <w:spacing w:after="0" w:line="240" w:lineRule="auto"/>
              <w:jc w:val="right"/>
            </w:pPr>
            <w:r>
              <w:rPr>
                <w:sz w:val="18"/>
              </w:rPr>
              <w:t>-</w:t>
            </w:r>
          </w:p>
        </w:tc>
      </w:tr>
    </w:tbl>
    <w:p w14:paraId="11FCBC42" w14:textId="77777777" w:rsidR="00822D00" w:rsidRDefault="00822D00">
      <w:pPr>
        <w:spacing w:after="0"/>
      </w:pPr>
    </w:p>
    <w:p w14:paraId="27CEF942" w14:textId="77777777" w:rsidR="00822D00" w:rsidRDefault="007B6F49">
      <w:r>
        <w:t>Manjak prihoda poslovanja preneseni iznosi 18.920,37 €. Zbog novog priznavanja prihoda Eu projekata, radila sam korekciju rezultata za onaj iznos koji nismo utrošili u  2024. godini. Rashode tog istok projekta smo imali u 2025. godini. </w:t>
      </w:r>
    </w:p>
    <w:p w14:paraId="4A3D252E" w14:textId="77777777" w:rsidR="00822D00" w:rsidRDefault="00822D00"/>
    <w:p w14:paraId="26C82523" w14:textId="77777777" w:rsidR="00822D00" w:rsidRDefault="007B6F49">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6E645B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4577DE" w14:textId="77777777" w:rsidR="00822D00" w:rsidRDefault="007B6F49">
            <w:pPr>
              <w:keepNext/>
              <w:keepLines/>
              <w:spacing w:after="0" w:line="240" w:lineRule="auto"/>
              <w:jc w:val="center"/>
            </w:pPr>
            <w:r>
              <w:rPr>
                <w:b/>
                <w:sz w:val="18"/>
              </w:rPr>
              <w:t>Račun</w:t>
            </w:r>
            <w:r>
              <w:rPr>
                <w:b/>
                <w:sz w:val="18"/>
              </w:rPr>
              <w:t xml:space="preserve"> iz rač. plana</w:t>
            </w:r>
          </w:p>
        </w:tc>
        <w:tc>
          <w:tcPr>
            <w:tcW w:w="3180" w:type="dxa"/>
            <w:shd w:val="clear" w:color="auto" w:fill="E7F0F9"/>
            <w:tcMar>
              <w:top w:w="0" w:type="dxa"/>
              <w:bottom w:w="0" w:type="dxa"/>
            </w:tcMar>
            <w:vAlign w:val="center"/>
          </w:tcPr>
          <w:p w14:paraId="6F147CC7"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03C52C"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AFEB99"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EE126B"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455F43" w14:textId="77777777" w:rsidR="00822D00" w:rsidRDefault="007B6F49">
            <w:pPr>
              <w:keepNext/>
              <w:keepLines/>
              <w:spacing w:after="0" w:line="240" w:lineRule="auto"/>
              <w:jc w:val="center"/>
            </w:pPr>
            <w:r>
              <w:rPr>
                <w:b/>
                <w:sz w:val="18"/>
              </w:rPr>
              <w:t>Indeks (%)</w:t>
            </w:r>
          </w:p>
        </w:tc>
      </w:tr>
      <w:tr w:rsidR="00822D00" w14:paraId="439F4447" w14:textId="77777777">
        <w:tblPrEx>
          <w:tblCellMar>
            <w:top w:w="0" w:type="dxa"/>
            <w:bottom w:w="0" w:type="dxa"/>
          </w:tblCellMar>
        </w:tblPrEx>
        <w:trPr>
          <w:cantSplit/>
          <w:trHeight w:val="560"/>
        </w:trPr>
        <w:tc>
          <w:tcPr>
            <w:tcW w:w="700" w:type="dxa"/>
            <w:tcMar>
              <w:top w:w="0" w:type="dxa"/>
              <w:bottom w:w="0" w:type="dxa"/>
            </w:tcMar>
            <w:vAlign w:val="center"/>
          </w:tcPr>
          <w:p w14:paraId="1B040670" w14:textId="77777777" w:rsidR="00822D00" w:rsidRDefault="007B6F49">
            <w:pPr>
              <w:keepNext/>
              <w:keepLines/>
              <w:spacing w:after="0" w:line="240" w:lineRule="auto"/>
            </w:pPr>
            <w:r>
              <w:rPr>
                <w:sz w:val="18"/>
              </w:rPr>
              <w:t>96, 97</w:t>
            </w:r>
          </w:p>
        </w:tc>
        <w:tc>
          <w:tcPr>
            <w:tcW w:w="3180" w:type="dxa"/>
            <w:tcMar>
              <w:top w:w="0" w:type="dxa"/>
              <w:bottom w:w="0" w:type="dxa"/>
            </w:tcMar>
            <w:vAlign w:val="center"/>
          </w:tcPr>
          <w:p w14:paraId="0477BED9" w14:textId="77777777" w:rsidR="00822D00" w:rsidRDefault="007B6F49">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00E13B3D" w14:textId="77777777" w:rsidR="00822D00" w:rsidRDefault="007B6F49">
            <w:pPr>
              <w:keepNext/>
              <w:keepLines/>
              <w:spacing w:after="0" w:line="240" w:lineRule="auto"/>
            </w:pPr>
            <w:r>
              <w:rPr>
                <w:sz w:val="18"/>
              </w:rPr>
              <w:t>96,97</w:t>
            </w:r>
          </w:p>
        </w:tc>
        <w:tc>
          <w:tcPr>
            <w:tcW w:w="1860" w:type="dxa"/>
            <w:tcMar>
              <w:top w:w="0" w:type="dxa"/>
              <w:bottom w:w="0" w:type="dxa"/>
            </w:tcMar>
            <w:vAlign w:val="center"/>
          </w:tcPr>
          <w:p w14:paraId="5BAA53AC" w14:textId="77777777" w:rsidR="00822D00" w:rsidRDefault="007B6F49">
            <w:pPr>
              <w:keepNext/>
              <w:keepLines/>
              <w:spacing w:after="0" w:line="240" w:lineRule="auto"/>
              <w:jc w:val="right"/>
            </w:pPr>
            <w:r>
              <w:rPr>
                <w:sz w:val="18"/>
              </w:rPr>
              <w:t>179,71</w:t>
            </w:r>
          </w:p>
        </w:tc>
        <w:tc>
          <w:tcPr>
            <w:tcW w:w="1860" w:type="dxa"/>
            <w:tcMar>
              <w:top w:w="0" w:type="dxa"/>
              <w:bottom w:w="0" w:type="dxa"/>
            </w:tcMar>
            <w:vAlign w:val="center"/>
          </w:tcPr>
          <w:p w14:paraId="3058D663" w14:textId="77777777" w:rsidR="00822D00" w:rsidRDefault="007B6F49">
            <w:pPr>
              <w:keepNext/>
              <w:keepLines/>
              <w:spacing w:after="0" w:line="240" w:lineRule="auto"/>
              <w:jc w:val="right"/>
            </w:pPr>
            <w:r>
              <w:rPr>
                <w:sz w:val="18"/>
              </w:rPr>
              <w:t>212.357,54</w:t>
            </w:r>
          </w:p>
        </w:tc>
        <w:tc>
          <w:tcPr>
            <w:tcW w:w="700" w:type="dxa"/>
            <w:tcMar>
              <w:top w:w="0" w:type="dxa"/>
              <w:bottom w:w="0" w:type="dxa"/>
            </w:tcMar>
            <w:vAlign w:val="center"/>
          </w:tcPr>
          <w:p w14:paraId="5B255E4B" w14:textId="77777777" w:rsidR="00822D00" w:rsidRDefault="007B6F49">
            <w:pPr>
              <w:keepNext/>
              <w:keepLines/>
              <w:spacing w:after="0" w:line="240" w:lineRule="auto"/>
              <w:jc w:val="right"/>
            </w:pPr>
            <w:r>
              <w:rPr>
                <w:sz w:val="18"/>
              </w:rPr>
              <w:t>&gt;&gt;100</w:t>
            </w:r>
          </w:p>
        </w:tc>
      </w:tr>
    </w:tbl>
    <w:p w14:paraId="500B3A40" w14:textId="77777777" w:rsidR="00822D00" w:rsidRDefault="00822D00">
      <w:pPr>
        <w:spacing w:after="0"/>
      </w:pPr>
    </w:p>
    <w:p w14:paraId="59C676A6" w14:textId="33D51999" w:rsidR="00822D00" w:rsidRDefault="007B6F49">
      <w:r>
        <w:t xml:space="preserve">Obračunati prihodi poslovanja – nenaplaćeni imaju rast indeksa »100 jer smo prema novom Pravilniku o proračunskom računovodstvu i računskom planu morali knjižiti potraživanja i obračunate prihode za plaću i materijalna prava što nije bio slučaj prethodnih </w:t>
      </w:r>
      <w:r>
        <w:t>godina, isto vrijedi i za Eras</w:t>
      </w:r>
      <w:r>
        <w:t>mus projekte.</w:t>
      </w:r>
    </w:p>
    <w:p w14:paraId="2DC2B07F" w14:textId="77777777" w:rsidR="00822D00" w:rsidRDefault="00822D00"/>
    <w:p w14:paraId="20F9CB16" w14:textId="77777777" w:rsidR="00822D00" w:rsidRDefault="007B6F49">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339867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F0C164"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37EE3A"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BAD2D4"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36EBDA"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02E610"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409B72" w14:textId="77777777" w:rsidR="00822D00" w:rsidRDefault="007B6F49">
            <w:pPr>
              <w:keepNext/>
              <w:keepLines/>
              <w:spacing w:after="0" w:line="240" w:lineRule="auto"/>
              <w:jc w:val="center"/>
            </w:pPr>
            <w:r>
              <w:rPr>
                <w:b/>
                <w:sz w:val="18"/>
              </w:rPr>
              <w:t>Indeks (%)</w:t>
            </w:r>
          </w:p>
        </w:tc>
      </w:tr>
      <w:tr w:rsidR="00822D00" w14:paraId="78832483" w14:textId="77777777">
        <w:tblPrEx>
          <w:tblCellMar>
            <w:top w:w="0" w:type="dxa"/>
            <w:bottom w:w="0" w:type="dxa"/>
          </w:tblCellMar>
        </w:tblPrEx>
        <w:trPr>
          <w:cantSplit/>
          <w:trHeight w:val="560"/>
        </w:trPr>
        <w:tc>
          <w:tcPr>
            <w:tcW w:w="700" w:type="dxa"/>
            <w:tcMar>
              <w:top w:w="0" w:type="dxa"/>
              <w:bottom w:w="0" w:type="dxa"/>
            </w:tcMar>
            <w:vAlign w:val="center"/>
          </w:tcPr>
          <w:p w14:paraId="78DA2D3F" w14:textId="77777777" w:rsidR="00822D00" w:rsidRDefault="00822D00">
            <w:pPr>
              <w:keepNext/>
              <w:keepLines/>
              <w:spacing w:after="0" w:line="240" w:lineRule="auto"/>
            </w:pPr>
          </w:p>
        </w:tc>
        <w:tc>
          <w:tcPr>
            <w:tcW w:w="3180" w:type="dxa"/>
            <w:tcMar>
              <w:top w:w="0" w:type="dxa"/>
              <w:bottom w:w="0" w:type="dxa"/>
            </w:tcMar>
            <w:vAlign w:val="center"/>
          </w:tcPr>
          <w:p w14:paraId="6506D002" w14:textId="77777777" w:rsidR="00822D00" w:rsidRDefault="007B6F49">
            <w:pPr>
              <w:keepNext/>
              <w:keepLines/>
              <w:spacing w:after="0" w:line="240" w:lineRule="auto"/>
            </w:pPr>
            <w:r>
              <w:rPr>
                <w:sz w:val="18"/>
              </w:rPr>
              <w:t>UKUPNI RASHODI I IZDACI (šifre Y034+5)</w:t>
            </w:r>
          </w:p>
        </w:tc>
        <w:tc>
          <w:tcPr>
            <w:tcW w:w="700" w:type="dxa"/>
            <w:tcMar>
              <w:top w:w="0" w:type="dxa"/>
              <w:bottom w:w="0" w:type="dxa"/>
            </w:tcMar>
            <w:vAlign w:val="center"/>
          </w:tcPr>
          <w:p w14:paraId="5166BBF6" w14:textId="77777777" w:rsidR="00822D00" w:rsidRDefault="007B6F49">
            <w:pPr>
              <w:keepNext/>
              <w:keepLines/>
              <w:spacing w:after="0" w:line="240" w:lineRule="auto"/>
            </w:pPr>
            <w:r>
              <w:rPr>
                <w:sz w:val="18"/>
              </w:rPr>
              <w:t>Y345</w:t>
            </w:r>
          </w:p>
        </w:tc>
        <w:tc>
          <w:tcPr>
            <w:tcW w:w="1860" w:type="dxa"/>
            <w:tcMar>
              <w:top w:w="0" w:type="dxa"/>
              <w:bottom w:w="0" w:type="dxa"/>
            </w:tcMar>
            <w:vAlign w:val="center"/>
          </w:tcPr>
          <w:p w14:paraId="6D45A109" w14:textId="77777777" w:rsidR="00822D00" w:rsidRDefault="007B6F49">
            <w:pPr>
              <w:keepNext/>
              <w:keepLines/>
              <w:spacing w:after="0" w:line="240" w:lineRule="auto"/>
              <w:jc w:val="right"/>
            </w:pPr>
            <w:r>
              <w:rPr>
                <w:sz w:val="18"/>
              </w:rPr>
              <w:t>2.325.064,58</w:t>
            </w:r>
          </w:p>
        </w:tc>
        <w:tc>
          <w:tcPr>
            <w:tcW w:w="1860" w:type="dxa"/>
            <w:tcMar>
              <w:top w:w="0" w:type="dxa"/>
              <w:bottom w:w="0" w:type="dxa"/>
            </w:tcMar>
            <w:vAlign w:val="center"/>
          </w:tcPr>
          <w:p w14:paraId="233FB9DA" w14:textId="77777777" w:rsidR="00822D00" w:rsidRDefault="007B6F49">
            <w:pPr>
              <w:keepNext/>
              <w:keepLines/>
              <w:spacing w:after="0" w:line="240" w:lineRule="auto"/>
              <w:jc w:val="right"/>
            </w:pPr>
            <w:r>
              <w:rPr>
                <w:sz w:val="18"/>
              </w:rPr>
              <w:t>2.816.500,00</w:t>
            </w:r>
          </w:p>
        </w:tc>
        <w:tc>
          <w:tcPr>
            <w:tcW w:w="700" w:type="dxa"/>
            <w:tcMar>
              <w:top w:w="0" w:type="dxa"/>
              <w:bottom w:w="0" w:type="dxa"/>
            </w:tcMar>
            <w:vAlign w:val="center"/>
          </w:tcPr>
          <w:p w14:paraId="5EC9A31B" w14:textId="77777777" w:rsidR="00822D00" w:rsidRDefault="007B6F49">
            <w:pPr>
              <w:keepNext/>
              <w:keepLines/>
              <w:spacing w:after="0" w:line="240" w:lineRule="auto"/>
              <w:jc w:val="right"/>
            </w:pPr>
            <w:r>
              <w:rPr>
                <w:sz w:val="18"/>
              </w:rPr>
              <w:t>121,1</w:t>
            </w:r>
          </w:p>
        </w:tc>
      </w:tr>
    </w:tbl>
    <w:p w14:paraId="5A1CB065" w14:textId="77777777" w:rsidR="00822D00" w:rsidRDefault="00822D00">
      <w:pPr>
        <w:spacing w:after="0"/>
      </w:pPr>
    </w:p>
    <w:p w14:paraId="19A807CF" w14:textId="77777777" w:rsidR="00822D00" w:rsidRDefault="007B6F49">
      <w:r>
        <w:t>bog  većih troškova cijena materijala, usluga dolazi do povećanja ukupnih rashoda u odnosu na prethodnu godinu. Indeks iznosi 121,1.</w:t>
      </w:r>
    </w:p>
    <w:p w14:paraId="5E404000" w14:textId="77777777" w:rsidR="00822D00" w:rsidRDefault="00822D00"/>
    <w:p w14:paraId="61E43BDB" w14:textId="77777777" w:rsidR="00822D00" w:rsidRDefault="007B6F49">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3DEC50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D92411"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495C0C"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5CF0DB"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90D9BF"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FE6C93" w14:textId="77777777" w:rsidR="00822D00" w:rsidRDefault="007B6F49">
            <w:pPr>
              <w:keepNext/>
              <w:keepLines/>
              <w:spacing w:after="0" w:line="240" w:lineRule="auto"/>
              <w:jc w:val="center"/>
            </w:pPr>
            <w:r>
              <w:rPr>
                <w:b/>
                <w:sz w:val="18"/>
              </w:rPr>
              <w:t>Ostvareno u izvješt</w:t>
            </w:r>
            <w:r>
              <w:rPr>
                <w:b/>
                <w:sz w:val="18"/>
              </w:rPr>
              <w:t>ajnom razdoblju tekuće godine</w:t>
            </w:r>
          </w:p>
        </w:tc>
        <w:tc>
          <w:tcPr>
            <w:tcW w:w="700" w:type="dxa"/>
            <w:shd w:val="clear" w:color="auto" w:fill="E7F0F9"/>
            <w:tcMar>
              <w:top w:w="0" w:type="dxa"/>
              <w:bottom w:w="0" w:type="dxa"/>
            </w:tcMar>
            <w:vAlign w:val="center"/>
          </w:tcPr>
          <w:p w14:paraId="1798045E" w14:textId="77777777" w:rsidR="00822D00" w:rsidRDefault="007B6F49">
            <w:pPr>
              <w:keepNext/>
              <w:keepLines/>
              <w:spacing w:after="0" w:line="240" w:lineRule="auto"/>
              <w:jc w:val="center"/>
            </w:pPr>
            <w:r>
              <w:rPr>
                <w:b/>
                <w:sz w:val="18"/>
              </w:rPr>
              <w:t>Indeks (%)</w:t>
            </w:r>
          </w:p>
        </w:tc>
      </w:tr>
      <w:tr w:rsidR="00822D00" w14:paraId="3175738A" w14:textId="77777777">
        <w:tblPrEx>
          <w:tblCellMar>
            <w:top w:w="0" w:type="dxa"/>
            <w:bottom w:w="0" w:type="dxa"/>
          </w:tblCellMar>
        </w:tblPrEx>
        <w:trPr>
          <w:cantSplit/>
          <w:trHeight w:val="560"/>
        </w:trPr>
        <w:tc>
          <w:tcPr>
            <w:tcW w:w="700" w:type="dxa"/>
            <w:tcMar>
              <w:top w:w="0" w:type="dxa"/>
              <w:bottom w:w="0" w:type="dxa"/>
            </w:tcMar>
            <w:vAlign w:val="center"/>
          </w:tcPr>
          <w:p w14:paraId="2DCAF4DB" w14:textId="77777777" w:rsidR="00822D00" w:rsidRDefault="00822D00">
            <w:pPr>
              <w:keepNext/>
              <w:keepLines/>
              <w:spacing w:after="0" w:line="240" w:lineRule="auto"/>
            </w:pPr>
          </w:p>
        </w:tc>
        <w:tc>
          <w:tcPr>
            <w:tcW w:w="3180" w:type="dxa"/>
            <w:tcMar>
              <w:top w:w="0" w:type="dxa"/>
              <w:bottom w:w="0" w:type="dxa"/>
            </w:tcMar>
            <w:vAlign w:val="center"/>
          </w:tcPr>
          <w:p w14:paraId="5E203A7E" w14:textId="77777777" w:rsidR="00822D00" w:rsidRDefault="007B6F49">
            <w:pPr>
              <w:keepNext/>
              <w:keepLines/>
              <w:spacing w:after="0" w:line="240" w:lineRule="auto"/>
            </w:pPr>
            <w:r>
              <w:rPr>
                <w:sz w:val="18"/>
              </w:rPr>
              <w:t>MANJAK PRIHODA I PRIMITAKA (šifre Y345-X678)</w:t>
            </w:r>
          </w:p>
        </w:tc>
        <w:tc>
          <w:tcPr>
            <w:tcW w:w="700" w:type="dxa"/>
            <w:tcMar>
              <w:top w:w="0" w:type="dxa"/>
              <w:bottom w:w="0" w:type="dxa"/>
            </w:tcMar>
            <w:vAlign w:val="center"/>
          </w:tcPr>
          <w:p w14:paraId="1570D1D0" w14:textId="77777777" w:rsidR="00822D00" w:rsidRDefault="007B6F49">
            <w:pPr>
              <w:keepNext/>
              <w:keepLines/>
              <w:spacing w:after="0" w:line="240" w:lineRule="auto"/>
            </w:pPr>
            <w:r>
              <w:rPr>
                <w:sz w:val="18"/>
              </w:rPr>
              <w:t>Y005</w:t>
            </w:r>
          </w:p>
        </w:tc>
        <w:tc>
          <w:tcPr>
            <w:tcW w:w="1860" w:type="dxa"/>
            <w:tcMar>
              <w:top w:w="0" w:type="dxa"/>
              <w:bottom w:w="0" w:type="dxa"/>
            </w:tcMar>
            <w:vAlign w:val="center"/>
          </w:tcPr>
          <w:p w14:paraId="242DCA77" w14:textId="77777777" w:rsidR="00822D00" w:rsidRDefault="007B6F49">
            <w:pPr>
              <w:keepNext/>
              <w:keepLines/>
              <w:spacing w:after="0" w:line="240" w:lineRule="auto"/>
              <w:jc w:val="right"/>
            </w:pPr>
            <w:r>
              <w:rPr>
                <w:sz w:val="18"/>
              </w:rPr>
              <w:t>1.449,29</w:t>
            </w:r>
          </w:p>
        </w:tc>
        <w:tc>
          <w:tcPr>
            <w:tcW w:w="1860" w:type="dxa"/>
            <w:tcMar>
              <w:top w:w="0" w:type="dxa"/>
              <w:bottom w:w="0" w:type="dxa"/>
            </w:tcMar>
            <w:vAlign w:val="center"/>
          </w:tcPr>
          <w:p w14:paraId="0BBD1006" w14:textId="77777777" w:rsidR="00822D00" w:rsidRDefault="007B6F49">
            <w:pPr>
              <w:keepNext/>
              <w:keepLines/>
              <w:spacing w:after="0" w:line="240" w:lineRule="auto"/>
              <w:jc w:val="right"/>
            </w:pPr>
            <w:r>
              <w:rPr>
                <w:sz w:val="18"/>
              </w:rPr>
              <w:t>232.136,27</w:t>
            </w:r>
          </w:p>
        </w:tc>
        <w:tc>
          <w:tcPr>
            <w:tcW w:w="700" w:type="dxa"/>
            <w:tcMar>
              <w:top w:w="0" w:type="dxa"/>
              <w:bottom w:w="0" w:type="dxa"/>
            </w:tcMar>
            <w:vAlign w:val="center"/>
          </w:tcPr>
          <w:p w14:paraId="6F1C7305" w14:textId="77777777" w:rsidR="00822D00" w:rsidRDefault="007B6F49">
            <w:pPr>
              <w:keepNext/>
              <w:keepLines/>
              <w:spacing w:after="0" w:line="240" w:lineRule="auto"/>
              <w:jc w:val="right"/>
            </w:pPr>
            <w:r>
              <w:rPr>
                <w:sz w:val="18"/>
              </w:rPr>
              <w:t>&gt;&gt;100</w:t>
            </w:r>
          </w:p>
        </w:tc>
      </w:tr>
    </w:tbl>
    <w:p w14:paraId="01DE3E31" w14:textId="77777777" w:rsidR="00822D00" w:rsidRDefault="00822D00">
      <w:pPr>
        <w:spacing w:after="0"/>
      </w:pPr>
    </w:p>
    <w:p w14:paraId="46049519" w14:textId="77777777" w:rsidR="00822D00" w:rsidRDefault="007B6F49">
      <w:r>
        <w:t>Ukupan manjak prihoda iznosi 232.136,27 €. Najveći razlog tako velikog manjka jest što se prema novom Pravilniku o proračunskom računovodstvu i računskom planu plaća knjiži isti mjesec  u kojem je i nastala plaća. S obzirom da se prihod knjiži tek po obavi</w:t>
      </w:r>
      <w:r>
        <w:t>jesti COP-a o isplaćenoj plaći, a to je u siječnju, rashod za plaću za prosinac je povećao manjak koji se prenosi u slijedeće razdoblje.</w:t>
      </w:r>
    </w:p>
    <w:p w14:paraId="38D8BBDF" w14:textId="77777777" w:rsidR="00822D00" w:rsidRDefault="00822D00"/>
    <w:p w14:paraId="6DAC380B" w14:textId="77777777" w:rsidR="00822D00" w:rsidRDefault="007B6F49">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44CF3C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EEFCA1"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5E5F11"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71D9F5"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C36120"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71C94A" w14:textId="77777777" w:rsidR="00822D00" w:rsidRDefault="007B6F49">
            <w:pPr>
              <w:keepNext/>
              <w:keepLines/>
              <w:spacing w:after="0" w:line="240" w:lineRule="auto"/>
              <w:jc w:val="center"/>
            </w:pPr>
            <w:r>
              <w:rPr>
                <w:b/>
                <w:sz w:val="18"/>
              </w:rPr>
              <w:t>Ostvareno u izv</w:t>
            </w:r>
            <w:r>
              <w:rPr>
                <w:b/>
                <w:sz w:val="18"/>
              </w:rPr>
              <w:t>ještajnom razdoblju tekuće godine</w:t>
            </w:r>
          </w:p>
        </w:tc>
        <w:tc>
          <w:tcPr>
            <w:tcW w:w="700" w:type="dxa"/>
            <w:shd w:val="clear" w:color="auto" w:fill="E7F0F9"/>
            <w:tcMar>
              <w:top w:w="0" w:type="dxa"/>
              <w:bottom w:w="0" w:type="dxa"/>
            </w:tcMar>
            <w:vAlign w:val="center"/>
          </w:tcPr>
          <w:p w14:paraId="2C43EC5B" w14:textId="77777777" w:rsidR="00822D00" w:rsidRDefault="007B6F49">
            <w:pPr>
              <w:keepNext/>
              <w:keepLines/>
              <w:spacing w:after="0" w:line="240" w:lineRule="auto"/>
              <w:jc w:val="center"/>
            </w:pPr>
            <w:r>
              <w:rPr>
                <w:b/>
                <w:sz w:val="18"/>
              </w:rPr>
              <w:t>Indeks (%)</w:t>
            </w:r>
          </w:p>
        </w:tc>
      </w:tr>
      <w:tr w:rsidR="00822D00" w14:paraId="0B11310C" w14:textId="77777777">
        <w:tblPrEx>
          <w:tblCellMar>
            <w:top w:w="0" w:type="dxa"/>
            <w:bottom w:w="0" w:type="dxa"/>
          </w:tblCellMar>
        </w:tblPrEx>
        <w:trPr>
          <w:cantSplit/>
          <w:trHeight w:val="560"/>
        </w:trPr>
        <w:tc>
          <w:tcPr>
            <w:tcW w:w="700" w:type="dxa"/>
            <w:tcMar>
              <w:top w:w="0" w:type="dxa"/>
              <w:bottom w:w="0" w:type="dxa"/>
            </w:tcMar>
            <w:vAlign w:val="center"/>
          </w:tcPr>
          <w:p w14:paraId="5D3F5BCB" w14:textId="77777777" w:rsidR="00822D00" w:rsidRDefault="007B6F49">
            <w:pPr>
              <w:keepNext/>
              <w:keepLines/>
              <w:spacing w:after="0" w:line="240" w:lineRule="auto"/>
            </w:pPr>
            <w:r>
              <w:rPr>
                <w:sz w:val="18"/>
              </w:rPr>
              <w:t>9222-9221</w:t>
            </w:r>
          </w:p>
        </w:tc>
        <w:tc>
          <w:tcPr>
            <w:tcW w:w="3180" w:type="dxa"/>
            <w:tcMar>
              <w:top w:w="0" w:type="dxa"/>
              <w:bottom w:w="0" w:type="dxa"/>
            </w:tcMar>
            <w:vAlign w:val="center"/>
          </w:tcPr>
          <w:p w14:paraId="62B166DE" w14:textId="77777777" w:rsidR="00822D00" w:rsidRDefault="007B6F49">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14:paraId="4AC4309C" w14:textId="77777777" w:rsidR="00822D00" w:rsidRDefault="007B6F49">
            <w:pPr>
              <w:keepNext/>
              <w:keepLines/>
              <w:spacing w:after="0" w:line="240" w:lineRule="auto"/>
            </w:pPr>
            <w:r>
              <w:rPr>
                <w:sz w:val="18"/>
              </w:rPr>
              <w:t>9222-9221</w:t>
            </w:r>
          </w:p>
        </w:tc>
        <w:tc>
          <w:tcPr>
            <w:tcW w:w="1860" w:type="dxa"/>
            <w:tcMar>
              <w:top w:w="0" w:type="dxa"/>
              <w:bottom w:w="0" w:type="dxa"/>
            </w:tcMar>
            <w:vAlign w:val="center"/>
          </w:tcPr>
          <w:p w14:paraId="6389A1F8"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32178402" w14:textId="77777777" w:rsidR="00822D00" w:rsidRDefault="007B6F49">
            <w:pPr>
              <w:keepNext/>
              <w:keepLines/>
              <w:spacing w:after="0" w:line="240" w:lineRule="auto"/>
              <w:jc w:val="right"/>
            </w:pPr>
            <w:r>
              <w:rPr>
                <w:sz w:val="18"/>
              </w:rPr>
              <w:t>18.920,37</w:t>
            </w:r>
          </w:p>
        </w:tc>
        <w:tc>
          <w:tcPr>
            <w:tcW w:w="700" w:type="dxa"/>
            <w:tcMar>
              <w:top w:w="0" w:type="dxa"/>
              <w:bottom w:w="0" w:type="dxa"/>
            </w:tcMar>
            <w:vAlign w:val="center"/>
          </w:tcPr>
          <w:p w14:paraId="4B2FFD31" w14:textId="77777777" w:rsidR="00822D00" w:rsidRDefault="007B6F49">
            <w:pPr>
              <w:keepNext/>
              <w:keepLines/>
              <w:spacing w:after="0" w:line="240" w:lineRule="auto"/>
              <w:jc w:val="right"/>
            </w:pPr>
            <w:r>
              <w:rPr>
                <w:sz w:val="18"/>
              </w:rPr>
              <w:t>-</w:t>
            </w:r>
          </w:p>
        </w:tc>
      </w:tr>
    </w:tbl>
    <w:p w14:paraId="2D935095" w14:textId="77777777" w:rsidR="00822D00" w:rsidRDefault="00822D00">
      <w:pPr>
        <w:spacing w:after="0"/>
      </w:pPr>
    </w:p>
    <w:p w14:paraId="078738F4" w14:textId="77777777" w:rsidR="00822D00" w:rsidRDefault="007B6F49">
      <w:r>
        <w:lastRenderedPageBreak/>
        <w:t>Manjak prihoda poslovanja preneseni iznosi 18.920,37 €. Zbog novog priznavanja prihoda Eu projekata, radila sam korekciju rezultata za onaj iznos koji nismo utrošili u  2024. godini. Rashode tog istok projekta smo imali u 2025. godini. </w:t>
      </w:r>
    </w:p>
    <w:p w14:paraId="69A08D6E" w14:textId="77777777" w:rsidR="00822D00" w:rsidRDefault="00822D00"/>
    <w:p w14:paraId="4F5E95EB" w14:textId="77777777" w:rsidR="00822D00" w:rsidRDefault="007B6F49">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2460A3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AA33DB" w14:textId="77777777" w:rsidR="00822D00" w:rsidRDefault="007B6F49">
            <w:pPr>
              <w:keepNext/>
              <w:keepLines/>
              <w:spacing w:after="0" w:line="240" w:lineRule="auto"/>
              <w:jc w:val="center"/>
            </w:pPr>
            <w:r>
              <w:rPr>
                <w:b/>
                <w:sz w:val="18"/>
              </w:rPr>
              <w:t>Račun</w:t>
            </w:r>
            <w:r>
              <w:rPr>
                <w:b/>
                <w:sz w:val="18"/>
              </w:rPr>
              <w:t xml:space="preserve"> iz rač. plana</w:t>
            </w:r>
          </w:p>
        </w:tc>
        <w:tc>
          <w:tcPr>
            <w:tcW w:w="3180" w:type="dxa"/>
            <w:shd w:val="clear" w:color="auto" w:fill="E7F0F9"/>
            <w:tcMar>
              <w:top w:w="0" w:type="dxa"/>
              <w:bottom w:w="0" w:type="dxa"/>
            </w:tcMar>
            <w:vAlign w:val="center"/>
          </w:tcPr>
          <w:p w14:paraId="6E945071"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DEF0DE"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CB4B30"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1068C6"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9042D4" w14:textId="77777777" w:rsidR="00822D00" w:rsidRDefault="007B6F49">
            <w:pPr>
              <w:keepNext/>
              <w:keepLines/>
              <w:spacing w:after="0" w:line="240" w:lineRule="auto"/>
              <w:jc w:val="center"/>
            </w:pPr>
            <w:r>
              <w:rPr>
                <w:b/>
                <w:sz w:val="18"/>
              </w:rPr>
              <w:t>Indeks (%)</w:t>
            </w:r>
          </w:p>
        </w:tc>
      </w:tr>
      <w:tr w:rsidR="00822D00" w14:paraId="50EBD6D6" w14:textId="77777777">
        <w:tblPrEx>
          <w:tblCellMar>
            <w:top w:w="0" w:type="dxa"/>
            <w:bottom w:w="0" w:type="dxa"/>
          </w:tblCellMar>
        </w:tblPrEx>
        <w:trPr>
          <w:cantSplit/>
          <w:trHeight w:val="560"/>
        </w:trPr>
        <w:tc>
          <w:tcPr>
            <w:tcW w:w="700" w:type="dxa"/>
            <w:tcMar>
              <w:top w:w="0" w:type="dxa"/>
              <w:bottom w:w="0" w:type="dxa"/>
            </w:tcMar>
            <w:vAlign w:val="center"/>
          </w:tcPr>
          <w:p w14:paraId="2A5EA984" w14:textId="77777777" w:rsidR="00822D00" w:rsidRDefault="00822D00">
            <w:pPr>
              <w:keepNext/>
              <w:keepLines/>
              <w:spacing w:after="0" w:line="240" w:lineRule="auto"/>
            </w:pPr>
          </w:p>
        </w:tc>
        <w:tc>
          <w:tcPr>
            <w:tcW w:w="3180" w:type="dxa"/>
            <w:tcMar>
              <w:top w:w="0" w:type="dxa"/>
              <w:bottom w:w="0" w:type="dxa"/>
            </w:tcMar>
            <w:vAlign w:val="center"/>
          </w:tcPr>
          <w:p w14:paraId="0C99EAD9" w14:textId="77777777" w:rsidR="00822D00" w:rsidRDefault="007B6F49">
            <w:pPr>
              <w:keepNext/>
              <w:keepLines/>
              <w:spacing w:after="0" w:line="240" w:lineRule="auto"/>
            </w:pPr>
            <w:r>
              <w:rPr>
                <w:sz w:val="18"/>
              </w:rPr>
              <w:t xml:space="preserve">Manjak prihoda i primitaka za pokriće u sljedećem razdoblju (šifre Y005 + '9222-9221' - X005 - </w:t>
            </w:r>
            <w:r>
              <w:rPr>
                <w:sz w:val="18"/>
              </w:rPr>
              <w:t>'9221-9222' )</w:t>
            </w:r>
          </w:p>
        </w:tc>
        <w:tc>
          <w:tcPr>
            <w:tcW w:w="700" w:type="dxa"/>
            <w:tcMar>
              <w:top w:w="0" w:type="dxa"/>
              <w:bottom w:w="0" w:type="dxa"/>
            </w:tcMar>
            <w:vAlign w:val="center"/>
          </w:tcPr>
          <w:p w14:paraId="07D33BA9" w14:textId="77777777" w:rsidR="00822D00" w:rsidRDefault="007B6F49">
            <w:pPr>
              <w:keepNext/>
              <w:keepLines/>
              <w:spacing w:after="0" w:line="240" w:lineRule="auto"/>
            </w:pPr>
            <w:r>
              <w:rPr>
                <w:sz w:val="18"/>
              </w:rPr>
              <w:t>Y006</w:t>
            </w:r>
          </w:p>
        </w:tc>
        <w:tc>
          <w:tcPr>
            <w:tcW w:w="1860" w:type="dxa"/>
            <w:tcMar>
              <w:top w:w="0" w:type="dxa"/>
              <w:bottom w:w="0" w:type="dxa"/>
            </w:tcMar>
            <w:vAlign w:val="center"/>
          </w:tcPr>
          <w:p w14:paraId="4DA4780B"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399E19EF" w14:textId="77777777" w:rsidR="00822D00" w:rsidRDefault="007B6F49">
            <w:pPr>
              <w:keepNext/>
              <w:keepLines/>
              <w:spacing w:after="0" w:line="240" w:lineRule="auto"/>
              <w:jc w:val="right"/>
            </w:pPr>
            <w:r>
              <w:rPr>
                <w:sz w:val="18"/>
              </w:rPr>
              <w:t>251.056,64</w:t>
            </w:r>
          </w:p>
        </w:tc>
        <w:tc>
          <w:tcPr>
            <w:tcW w:w="700" w:type="dxa"/>
            <w:tcMar>
              <w:top w:w="0" w:type="dxa"/>
              <w:bottom w:w="0" w:type="dxa"/>
            </w:tcMar>
            <w:vAlign w:val="center"/>
          </w:tcPr>
          <w:p w14:paraId="0155BACC" w14:textId="77777777" w:rsidR="00822D00" w:rsidRDefault="007B6F49">
            <w:pPr>
              <w:keepNext/>
              <w:keepLines/>
              <w:spacing w:after="0" w:line="240" w:lineRule="auto"/>
              <w:jc w:val="right"/>
            </w:pPr>
            <w:r>
              <w:rPr>
                <w:sz w:val="18"/>
              </w:rPr>
              <w:t>-</w:t>
            </w:r>
          </w:p>
        </w:tc>
      </w:tr>
    </w:tbl>
    <w:p w14:paraId="029DA876" w14:textId="77777777" w:rsidR="00822D00" w:rsidRDefault="00822D00">
      <w:pPr>
        <w:spacing w:after="0"/>
      </w:pPr>
    </w:p>
    <w:p w14:paraId="75547834" w14:textId="77777777" w:rsidR="00822D00" w:rsidRDefault="007B6F49">
      <w:r>
        <w:t>Osnovna škola „Fran Koncelak  Drnje“ je u prvih 12. mjeseci 2025. godine ukupno prihodovala iznos od 2.584.363,73 EUR (šifra 6). Ukupni rashodi poslovanja (šifra 3) realizirani su u iznosu od 2.754.615,79 EUR te je manjak prihoda poslovanja (šifra Y001) 17</w:t>
      </w:r>
      <w:r>
        <w:t>0.252,06 EUR. Ukupni prihodi od prodaje nefinancijske imovine (šifra 7) iznose 0,00 EUR, a ukupni rashodi za nabavu nefinancijske imovine (šifra 4) iznose 61.884,21 EUR, pa je manjak prihoda od nefinancijske imovine (šifra Y002) 61.884,21 EUR. Iskazani rez</w:t>
      </w:r>
      <w:r>
        <w:t>ultat obračunskog razdoblja tekuće godine predstavlja manjak prihoda i primitaka (šifra Y005) u iznosu od 232.136,27 EUR. Najveći razlog tako velikog manjka jest što se prema novom Pravilniku o proračunskom računovodstvu i računskom planu plaća knjiži isti</w:t>
      </w:r>
      <w:r>
        <w:t xml:space="preserve"> mjesec  u kojem je i nastala plaća. S obzirom da se prihod knjiži tek po obavijesti COP-a o isplaćenoj plaći, a to je u siječnju, rashod za plaću za prosinac je povećao manjak koji se prenosi u slijedeće razdoblje.</w:t>
      </w:r>
    </w:p>
    <w:p w14:paraId="44944BB8" w14:textId="77777777" w:rsidR="00822D00" w:rsidRDefault="007B6F49">
      <w:r>
        <w:t> </w:t>
      </w:r>
    </w:p>
    <w:p w14:paraId="0829A0BF" w14:textId="15F4242E" w:rsidR="00822D00" w:rsidRDefault="007B6F49">
      <w:r>
        <w:t>Zbog korekcije rezultata koja je odnos</w:t>
      </w:r>
      <w:r>
        <w:t>i na Erasmus</w:t>
      </w:r>
      <w:r>
        <w:t xml:space="preserve"> projekte iz 2024. godine došlo je do prenesenog manjak u iznosu </w:t>
      </w:r>
      <w:r>
        <w:t xml:space="preserve"> 18.920,37 €. </w:t>
      </w:r>
    </w:p>
    <w:p w14:paraId="40087D21" w14:textId="77777777" w:rsidR="00822D00" w:rsidRDefault="007B6F49">
      <w:r>
        <w:t>Kad zbrojimo manjak prihoda i primitaka za 2025. godinu 232.136,27 € i preneseni manjak iz prethodne godine 18.920,37 €. Dobijemo manjak prihoda i primitaka za</w:t>
      </w:r>
      <w:r>
        <w:t xml:space="preserve"> pokriće u sljedećem razdoblju (251.056,54 €).</w:t>
      </w:r>
    </w:p>
    <w:p w14:paraId="20B5283E" w14:textId="77777777" w:rsidR="00822D00" w:rsidRDefault="00822D00"/>
    <w:p w14:paraId="60D5906A" w14:textId="77777777" w:rsidR="00822D00" w:rsidRDefault="007B6F49">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7153EF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120DB1"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A441AD"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7865C9"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E5A4FC"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F75700"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D173CB" w14:textId="77777777" w:rsidR="00822D00" w:rsidRDefault="007B6F49">
            <w:pPr>
              <w:keepNext/>
              <w:keepLines/>
              <w:spacing w:after="0" w:line="240" w:lineRule="auto"/>
              <w:jc w:val="center"/>
            </w:pPr>
            <w:r>
              <w:rPr>
                <w:b/>
                <w:sz w:val="18"/>
              </w:rPr>
              <w:t>Indeks (%)</w:t>
            </w:r>
          </w:p>
        </w:tc>
      </w:tr>
      <w:tr w:rsidR="00822D00" w14:paraId="3D03F9C8" w14:textId="77777777">
        <w:tblPrEx>
          <w:tblCellMar>
            <w:top w:w="0" w:type="dxa"/>
            <w:bottom w:w="0" w:type="dxa"/>
          </w:tblCellMar>
        </w:tblPrEx>
        <w:trPr>
          <w:cantSplit/>
          <w:trHeight w:val="560"/>
        </w:trPr>
        <w:tc>
          <w:tcPr>
            <w:tcW w:w="700" w:type="dxa"/>
            <w:tcMar>
              <w:top w:w="0" w:type="dxa"/>
              <w:bottom w:w="0" w:type="dxa"/>
            </w:tcMar>
            <w:vAlign w:val="center"/>
          </w:tcPr>
          <w:p w14:paraId="3C1B3A37" w14:textId="77777777" w:rsidR="00822D00" w:rsidRDefault="007B6F49">
            <w:pPr>
              <w:keepNext/>
              <w:keepLines/>
              <w:spacing w:after="0" w:line="240" w:lineRule="auto"/>
            </w:pPr>
            <w:r>
              <w:rPr>
                <w:sz w:val="18"/>
              </w:rPr>
              <w:t>63613</w:t>
            </w:r>
          </w:p>
        </w:tc>
        <w:tc>
          <w:tcPr>
            <w:tcW w:w="3180" w:type="dxa"/>
            <w:tcMar>
              <w:top w:w="0" w:type="dxa"/>
              <w:bottom w:w="0" w:type="dxa"/>
            </w:tcMar>
            <w:vAlign w:val="center"/>
          </w:tcPr>
          <w:p w14:paraId="7B951908" w14:textId="77777777" w:rsidR="00822D00" w:rsidRDefault="007B6F49">
            <w:pPr>
              <w:keepNext/>
              <w:keepLines/>
              <w:spacing w:after="0" w:line="240" w:lineRule="auto"/>
            </w:pPr>
            <w:r>
              <w:rPr>
                <w:sz w:val="18"/>
              </w:rPr>
              <w:t xml:space="preserve">Tekuće pomoći proračunskim </w:t>
            </w:r>
            <w:r>
              <w:rPr>
                <w:sz w:val="18"/>
              </w:rPr>
              <w:t>korisnicima iz proračuna JLP(R)S koji im nije nadležan</w:t>
            </w:r>
          </w:p>
        </w:tc>
        <w:tc>
          <w:tcPr>
            <w:tcW w:w="700" w:type="dxa"/>
            <w:tcMar>
              <w:top w:w="0" w:type="dxa"/>
              <w:bottom w:w="0" w:type="dxa"/>
            </w:tcMar>
            <w:vAlign w:val="center"/>
          </w:tcPr>
          <w:p w14:paraId="21EE4BEF" w14:textId="77777777" w:rsidR="00822D00" w:rsidRDefault="007B6F49">
            <w:pPr>
              <w:keepNext/>
              <w:keepLines/>
              <w:spacing w:after="0" w:line="240" w:lineRule="auto"/>
            </w:pPr>
            <w:r>
              <w:rPr>
                <w:sz w:val="18"/>
              </w:rPr>
              <w:t>63613</w:t>
            </w:r>
          </w:p>
        </w:tc>
        <w:tc>
          <w:tcPr>
            <w:tcW w:w="1860" w:type="dxa"/>
            <w:tcMar>
              <w:top w:w="0" w:type="dxa"/>
              <w:bottom w:w="0" w:type="dxa"/>
            </w:tcMar>
            <w:vAlign w:val="center"/>
          </w:tcPr>
          <w:p w14:paraId="4DE3C566" w14:textId="77777777" w:rsidR="00822D00" w:rsidRDefault="007B6F49">
            <w:pPr>
              <w:keepNext/>
              <w:keepLines/>
              <w:spacing w:after="0" w:line="240" w:lineRule="auto"/>
              <w:jc w:val="right"/>
            </w:pPr>
            <w:r>
              <w:rPr>
                <w:sz w:val="18"/>
              </w:rPr>
              <w:t>8.885,69</w:t>
            </w:r>
          </w:p>
        </w:tc>
        <w:tc>
          <w:tcPr>
            <w:tcW w:w="1860" w:type="dxa"/>
            <w:tcMar>
              <w:top w:w="0" w:type="dxa"/>
              <w:bottom w:w="0" w:type="dxa"/>
            </w:tcMar>
            <w:vAlign w:val="center"/>
          </w:tcPr>
          <w:p w14:paraId="3618AF06" w14:textId="77777777" w:rsidR="00822D00" w:rsidRDefault="007B6F49">
            <w:pPr>
              <w:keepNext/>
              <w:keepLines/>
              <w:spacing w:after="0" w:line="240" w:lineRule="auto"/>
              <w:jc w:val="right"/>
            </w:pPr>
            <w:r>
              <w:rPr>
                <w:sz w:val="18"/>
              </w:rPr>
              <w:t>30.896,37</w:t>
            </w:r>
          </w:p>
        </w:tc>
        <w:tc>
          <w:tcPr>
            <w:tcW w:w="700" w:type="dxa"/>
            <w:tcMar>
              <w:top w:w="0" w:type="dxa"/>
              <w:bottom w:w="0" w:type="dxa"/>
            </w:tcMar>
            <w:vAlign w:val="center"/>
          </w:tcPr>
          <w:p w14:paraId="6BFF5244" w14:textId="77777777" w:rsidR="00822D00" w:rsidRDefault="007B6F49">
            <w:pPr>
              <w:keepNext/>
              <w:keepLines/>
              <w:spacing w:after="0" w:line="240" w:lineRule="auto"/>
              <w:jc w:val="right"/>
            </w:pPr>
            <w:r>
              <w:rPr>
                <w:sz w:val="18"/>
              </w:rPr>
              <w:t>347,7</w:t>
            </w:r>
          </w:p>
        </w:tc>
      </w:tr>
    </w:tbl>
    <w:p w14:paraId="5C9249E4" w14:textId="77777777" w:rsidR="00822D00" w:rsidRDefault="00822D00">
      <w:pPr>
        <w:spacing w:after="0"/>
      </w:pPr>
    </w:p>
    <w:p w14:paraId="7329A0AB" w14:textId="77777777" w:rsidR="00822D00" w:rsidRDefault="007B6F49">
      <w:r>
        <w:t>Tekuće pomoći proračunskim korisnicima iz proračuna JLP(R)S koji im nije nadležan bilježe rast indeksa  na 347,7. Općina Drnje je sufinancirala izgradnju rasvjete na školskom igralištu u vrijednosti preko 25.000,00 €</w:t>
      </w:r>
    </w:p>
    <w:p w14:paraId="1F05AF18" w14:textId="77777777" w:rsidR="00822D00" w:rsidRDefault="00822D00"/>
    <w:p w14:paraId="381ADFA5" w14:textId="77777777" w:rsidR="00822D00" w:rsidRDefault="007B6F49">
      <w:pPr>
        <w:keepNext/>
        <w:spacing w:line="240" w:lineRule="auto"/>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2303CF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02920F"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AA307A" w14:textId="77777777" w:rsidR="00822D00" w:rsidRDefault="007B6F49">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14:paraId="4F1288DE"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19909B"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CD49A0"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8E4542" w14:textId="77777777" w:rsidR="00822D00" w:rsidRDefault="007B6F49">
            <w:pPr>
              <w:keepNext/>
              <w:keepLines/>
              <w:spacing w:after="0" w:line="240" w:lineRule="auto"/>
              <w:jc w:val="center"/>
            </w:pPr>
            <w:r>
              <w:rPr>
                <w:b/>
                <w:sz w:val="18"/>
              </w:rPr>
              <w:t>Indeks (%)</w:t>
            </w:r>
          </w:p>
        </w:tc>
      </w:tr>
      <w:tr w:rsidR="00822D00" w14:paraId="20100B03" w14:textId="77777777">
        <w:tblPrEx>
          <w:tblCellMar>
            <w:top w:w="0" w:type="dxa"/>
            <w:bottom w:w="0" w:type="dxa"/>
          </w:tblCellMar>
        </w:tblPrEx>
        <w:trPr>
          <w:cantSplit/>
          <w:trHeight w:val="560"/>
        </w:trPr>
        <w:tc>
          <w:tcPr>
            <w:tcW w:w="700" w:type="dxa"/>
            <w:tcMar>
              <w:top w:w="0" w:type="dxa"/>
              <w:bottom w:w="0" w:type="dxa"/>
            </w:tcMar>
            <w:vAlign w:val="center"/>
          </w:tcPr>
          <w:p w14:paraId="6438F890" w14:textId="77777777" w:rsidR="00822D00" w:rsidRDefault="007B6F49">
            <w:pPr>
              <w:keepNext/>
              <w:keepLines/>
              <w:spacing w:after="0" w:line="240" w:lineRule="auto"/>
            </w:pPr>
            <w:r>
              <w:rPr>
                <w:sz w:val="18"/>
              </w:rPr>
              <w:t>63623</w:t>
            </w:r>
          </w:p>
        </w:tc>
        <w:tc>
          <w:tcPr>
            <w:tcW w:w="3180" w:type="dxa"/>
            <w:tcMar>
              <w:top w:w="0" w:type="dxa"/>
              <w:bottom w:w="0" w:type="dxa"/>
            </w:tcMar>
            <w:vAlign w:val="center"/>
          </w:tcPr>
          <w:p w14:paraId="78A48B18" w14:textId="77777777" w:rsidR="00822D00" w:rsidRDefault="007B6F49">
            <w:pPr>
              <w:keepNext/>
              <w:keepLines/>
              <w:spacing w:after="0" w:line="240" w:lineRule="auto"/>
            </w:pPr>
            <w:r>
              <w:rPr>
                <w:sz w:val="18"/>
              </w:rPr>
              <w:t>Kapitalne pomoći proračunskim korisnicima iz proračuna JLP(R)S koji im nije nadležan</w:t>
            </w:r>
          </w:p>
        </w:tc>
        <w:tc>
          <w:tcPr>
            <w:tcW w:w="700" w:type="dxa"/>
            <w:tcMar>
              <w:top w:w="0" w:type="dxa"/>
              <w:bottom w:w="0" w:type="dxa"/>
            </w:tcMar>
            <w:vAlign w:val="center"/>
          </w:tcPr>
          <w:p w14:paraId="5B790F4E" w14:textId="77777777" w:rsidR="00822D00" w:rsidRDefault="007B6F49">
            <w:pPr>
              <w:keepNext/>
              <w:keepLines/>
              <w:spacing w:after="0" w:line="240" w:lineRule="auto"/>
            </w:pPr>
            <w:r>
              <w:rPr>
                <w:sz w:val="18"/>
              </w:rPr>
              <w:t>63623</w:t>
            </w:r>
          </w:p>
        </w:tc>
        <w:tc>
          <w:tcPr>
            <w:tcW w:w="1860" w:type="dxa"/>
            <w:tcMar>
              <w:top w:w="0" w:type="dxa"/>
              <w:bottom w:w="0" w:type="dxa"/>
            </w:tcMar>
            <w:vAlign w:val="center"/>
          </w:tcPr>
          <w:p w14:paraId="4E4CF947" w14:textId="77777777" w:rsidR="00822D00" w:rsidRDefault="007B6F49">
            <w:pPr>
              <w:keepNext/>
              <w:keepLines/>
              <w:spacing w:after="0" w:line="240" w:lineRule="auto"/>
              <w:jc w:val="right"/>
            </w:pPr>
            <w:r>
              <w:rPr>
                <w:sz w:val="18"/>
              </w:rPr>
              <w:t>8.111,28</w:t>
            </w:r>
          </w:p>
        </w:tc>
        <w:tc>
          <w:tcPr>
            <w:tcW w:w="1860" w:type="dxa"/>
            <w:tcMar>
              <w:top w:w="0" w:type="dxa"/>
              <w:bottom w:w="0" w:type="dxa"/>
            </w:tcMar>
            <w:vAlign w:val="center"/>
          </w:tcPr>
          <w:p w14:paraId="7A03FFBE" w14:textId="77777777" w:rsidR="00822D00" w:rsidRDefault="007B6F49">
            <w:pPr>
              <w:keepNext/>
              <w:keepLines/>
              <w:spacing w:after="0" w:line="240" w:lineRule="auto"/>
              <w:jc w:val="right"/>
            </w:pPr>
            <w:r>
              <w:rPr>
                <w:sz w:val="18"/>
              </w:rPr>
              <w:t>4.095,82</w:t>
            </w:r>
          </w:p>
        </w:tc>
        <w:tc>
          <w:tcPr>
            <w:tcW w:w="700" w:type="dxa"/>
            <w:tcMar>
              <w:top w:w="0" w:type="dxa"/>
              <w:bottom w:w="0" w:type="dxa"/>
            </w:tcMar>
            <w:vAlign w:val="center"/>
          </w:tcPr>
          <w:p w14:paraId="06770BE5" w14:textId="77777777" w:rsidR="00822D00" w:rsidRDefault="007B6F49">
            <w:pPr>
              <w:keepNext/>
              <w:keepLines/>
              <w:spacing w:after="0" w:line="240" w:lineRule="auto"/>
              <w:jc w:val="right"/>
            </w:pPr>
            <w:r>
              <w:rPr>
                <w:sz w:val="18"/>
              </w:rPr>
              <w:t>50,5</w:t>
            </w:r>
          </w:p>
        </w:tc>
      </w:tr>
    </w:tbl>
    <w:p w14:paraId="22833C1F" w14:textId="77777777" w:rsidR="00822D00" w:rsidRDefault="00822D00">
      <w:pPr>
        <w:spacing w:after="0"/>
      </w:pPr>
    </w:p>
    <w:p w14:paraId="1FA6366C" w14:textId="77777777" w:rsidR="00822D00" w:rsidRDefault="007B6F49">
      <w:r>
        <w:t>Kapitalne pomoći proračunskim korisnicima iz proračuna JLP(R)S koji im nije nadležan bilježi pad indeksa i iznosi 50,5. 2025. godine nabavljeno je manje trajnih udžbenika u odnosu na prethodnu godinu.</w:t>
      </w:r>
    </w:p>
    <w:p w14:paraId="468299D0" w14:textId="77777777" w:rsidR="00822D00" w:rsidRDefault="00822D00"/>
    <w:p w14:paraId="1B538C78" w14:textId="77777777" w:rsidR="00822D00" w:rsidRDefault="007B6F49">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142ED4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408B24"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26E316"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E271F8"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3B3306" w14:textId="77777777" w:rsidR="00822D00" w:rsidRDefault="007B6F49">
            <w:pPr>
              <w:keepNext/>
              <w:keepLines/>
              <w:spacing w:after="0" w:line="240" w:lineRule="auto"/>
              <w:jc w:val="center"/>
            </w:pPr>
            <w:r>
              <w:rPr>
                <w:b/>
                <w:sz w:val="18"/>
              </w:rPr>
              <w:t>Ost</w:t>
            </w:r>
            <w:r>
              <w:rPr>
                <w:b/>
                <w:sz w:val="18"/>
              </w:rPr>
              <w:t>vareno u izvještajnom razdoblju prethodne godine</w:t>
            </w:r>
          </w:p>
        </w:tc>
        <w:tc>
          <w:tcPr>
            <w:tcW w:w="1860" w:type="dxa"/>
            <w:shd w:val="clear" w:color="auto" w:fill="E7F0F9"/>
            <w:tcMar>
              <w:top w:w="0" w:type="dxa"/>
              <w:bottom w:w="0" w:type="dxa"/>
            </w:tcMar>
            <w:vAlign w:val="center"/>
          </w:tcPr>
          <w:p w14:paraId="7C2157A6"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2C7FC8" w14:textId="77777777" w:rsidR="00822D00" w:rsidRDefault="007B6F49">
            <w:pPr>
              <w:keepNext/>
              <w:keepLines/>
              <w:spacing w:after="0" w:line="240" w:lineRule="auto"/>
              <w:jc w:val="center"/>
            </w:pPr>
            <w:r>
              <w:rPr>
                <w:b/>
                <w:sz w:val="18"/>
              </w:rPr>
              <w:t>Indeks (%)</w:t>
            </w:r>
          </w:p>
        </w:tc>
      </w:tr>
      <w:tr w:rsidR="00822D00" w14:paraId="13210B67" w14:textId="77777777">
        <w:tblPrEx>
          <w:tblCellMar>
            <w:top w:w="0" w:type="dxa"/>
            <w:bottom w:w="0" w:type="dxa"/>
          </w:tblCellMar>
        </w:tblPrEx>
        <w:trPr>
          <w:cantSplit/>
          <w:trHeight w:val="560"/>
        </w:trPr>
        <w:tc>
          <w:tcPr>
            <w:tcW w:w="700" w:type="dxa"/>
            <w:tcMar>
              <w:top w:w="0" w:type="dxa"/>
              <w:bottom w:w="0" w:type="dxa"/>
            </w:tcMar>
            <w:vAlign w:val="center"/>
          </w:tcPr>
          <w:p w14:paraId="639C13B6" w14:textId="77777777" w:rsidR="00822D00" w:rsidRDefault="007B6F49">
            <w:pPr>
              <w:keepNext/>
              <w:keepLines/>
              <w:spacing w:after="0" w:line="240" w:lineRule="auto"/>
            </w:pPr>
            <w:r>
              <w:rPr>
                <w:sz w:val="18"/>
              </w:rPr>
              <w:t>65264</w:t>
            </w:r>
          </w:p>
        </w:tc>
        <w:tc>
          <w:tcPr>
            <w:tcW w:w="3180" w:type="dxa"/>
            <w:tcMar>
              <w:top w:w="0" w:type="dxa"/>
              <w:bottom w:w="0" w:type="dxa"/>
            </w:tcMar>
            <w:vAlign w:val="center"/>
          </w:tcPr>
          <w:p w14:paraId="75AD10B2" w14:textId="77777777" w:rsidR="00822D00" w:rsidRDefault="007B6F49">
            <w:pPr>
              <w:keepNext/>
              <w:keepLines/>
              <w:spacing w:after="0" w:line="240" w:lineRule="auto"/>
            </w:pPr>
            <w:r>
              <w:rPr>
                <w:sz w:val="18"/>
              </w:rPr>
              <w:t>Sufinanciranje cijene usluge, participacije i slično</w:t>
            </w:r>
          </w:p>
        </w:tc>
        <w:tc>
          <w:tcPr>
            <w:tcW w:w="700" w:type="dxa"/>
            <w:tcMar>
              <w:top w:w="0" w:type="dxa"/>
              <w:bottom w:w="0" w:type="dxa"/>
            </w:tcMar>
            <w:vAlign w:val="center"/>
          </w:tcPr>
          <w:p w14:paraId="0B6665DE" w14:textId="77777777" w:rsidR="00822D00" w:rsidRDefault="007B6F49">
            <w:pPr>
              <w:keepNext/>
              <w:keepLines/>
              <w:spacing w:after="0" w:line="240" w:lineRule="auto"/>
            </w:pPr>
            <w:r>
              <w:rPr>
                <w:sz w:val="18"/>
              </w:rPr>
              <w:t>65264</w:t>
            </w:r>
          </w:p>
        </w:tc>
        <w:tc>
          <w:tcPr>
            <w:tcW w:w="1860" w:type="dxa"/>
            <w:tcMar>
              <w:top w:w="0" w:type="dxa"/>
              <w:bottom w:w="0" w:type="dxa"/>
            </w:tcMar>
            <w:vAlign w:val="center"/>
          </w:tcPr>
          <w:p w14:paraId="725EAA05" w14:textId="77777777" w:rsidR="00822D00" w:rsidRDefault="007B6F49">
            <w:pPr>
              <w:keepNext/>
              <w:keepLines/>
              <w:spacing w:after="0" w:line="240" w:lineRule="auto"/>
              <w:jc w:val="right"/>
            </w:pPr>
            <w:r>
              <w:rPr>
                <w:sz w:val="18"/>
              </w:rPr>
              <w:t>4.839,04</w:t>
            </w:r>
          </w:p>
        </w:tc>
        <w:tc>
          <w:tcPr>
            <w:tcW w:w="1860" w:type="dxa"/>
            <w:tcMar>
              <w:top w:w="0" w:type="dxa"/>
              <w:bottom w:w="0" w:type="dxa"/>
            </w:tcMar>
            <w:vAlign w:val="center"/>
          </w:tcPr>
          <w:p w14:paraId="34AD80BF" w14:textId="77777777" w:rsidR="00822D00" w:rsidRDefault="007B6F49">
            <w:pPr>
              <w:keepNext/>
              <w:keepLines/>
              <w:spacing w:after="0" w:line="240" w:lineRule="auto"/>
              <w:jc w:val="right"/>
            </w:pPr>
            <w:r>
              <w:rPr>
                <w:sz w:val="18"/>
              </w:rPr>
              <w:t>3.834,65</w:t>
            </w:r>
          </w:p>
        </w:tc>
        <w:tc>
          <w:tcPr>
            <w:tcW w:w="700" w:type="dxa"/>
            <w:tcMar>
              <w:top w:w="0" w:type="dxa"/>
              <w:bottom w:w="0" w:type="dxa"/>
            </w:tcMar>
            <w:vAlign w:val="center"/>
          </w:tcPr>
          <w:p w14:paraId="7F30EDD5" w14:textId="77777777" w:rsidR="00822D00" w:rsidRDefault="007B6F49">
            <w:pPr>
              <w:keepNext/>
              <w:keepLines/>
              <w:spacing w:after="0" w:line="240" w:lineRule="auto"/>
              <w:jc w:val="right"/>
            </w:pPr>
            <w:r>
              <w:rPr>
                <w:sz w:val="18"/>
              </w:rPr>
              <w:t>79,2</w:t>
            </w:r>
          </w:p>
        </w:tc>
      </w:tr>
    </w:tbl>
    <w:p w14:paraId="75BF2E2E" w14:textId="77777777" w:rsidR="00822D00" w:rsidRDefault="00822D00">
      <w:pPr>
        <w:spacing w:after="0"/>
      </w:pPr>
    </w:p>
    <w:p w14:paraId="425B8AA7" w14:textId="36E52853" w:rsidR="00822D00" w:rsidRDefault="007B6F49">
      <w:r>
        <w:t>Ostvareno je manje prihoda u odnosu</w:t>
      </w:r>
      <w:r>
        <w:t xml:space="preserve"> na godinu ranije. Manje zaposlenika se hranilo u školskoj kuhinji.</w:t>
      </w:r>
    </w:p>
    <w:p w14:paraId="4CE310E5" w14:textId="77777777" w:rsidR="00822D00" w:rsidRDefault="00822D00"/>
    <w:p w14:paraId="3E0BEE11" w14:textId="77777777" w:rsidR="00822D00" w:rsidRDefault="007B6F49">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125835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B8E9F3"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F3FF12"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8D2FAD"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6AED65"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2204BF"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1CF10D" w14:textId="77777777" w:rsidR="00822D00" w:rsidRDefault="007B6F49">
            <w:pPr>
              <w:keepNext/>
              <w:keepLines/>
              <w:spacing w:after="0" w:line="240" w:lineRule="auto"/>
              <w:jc w:val="center"/>
            </w:pPr>
            <w:r>
              <w:rPr>
                <w:b/>
                <w:sz w:val="18"/>
              </w:rPr>
              <w:t>I</w:t>
            </w:r>
            <w:r>
              <w:rPr>
                <w:b/>
                <w:sz w:val="18"/>
              </w:rPr>
              <w:t>ndeks (%)</w:t>
            </w:r>
          </w:p>
        </w:tc>
      </w:tr>
      <w:tr w:rsidR="00822D00" w14:paraId="7710AD96" w14:textId="77777777">
        <w:tblPrEx>
          <w:tblCellMar>
            <w:top w:w="0" w:type="dxa"/>
            <w:bottom w:w="0" w:type="dxa"/>
          </w:tblCellMar>
        </w:tblPrEx>
        <w:trPr>
          <w:cantSplit/>
          <w:trHeight w:val="560"/>
        </w:trPr>
        <w:tc>
          <w:tcPr>
            <w:tcW w:w="700" w:type="dxa"/>
            <w:tcMar>
              <w:top w:w="0" w:type="dxa"/>
              <w:bottom w:w="0" w:type="dxa"/>
            </w:tcMar>
            <w:vAlign w:val="center"/>
          </w:tcPr>
          <w:p w14:paraId="5CFBB9D6" w14:textId="77777777" w:rsidR="00822D00" w:rsidRDefault="007B6F49">
            <w:pPr>
              <w:keepNext/>
              <w:keepLines/>
              <w:spacing w:after="0" w:line="240" w:lineRule="auto"/>
            </w:pPr>
            <w:r>
              <w:rPr>
                <w:sz w:val="18"/>
              </w:rPr>
              <w:t>31215</w:t>
            </w:r>
          </w:p>
        </w:tc>
        <w:tc>
          <w:tcPr>
            <w:tcW w:w="3180" w:type="dxa"/>
            <w:tcMar>
              <w:top w:w="0" w:type="dxa"/>
              <w:bottom w:w="0" w:type="dxa"/>
            </w:tcMar>
            <w:vAlign w:val="center"/>
          </w:tcPr>
          <w:p w14:paraId="40152813" w14:textId="77777777" w:rsidR="00822D00" w:rsidRDefault="007B6F49">
            <w:pPr>
              <w:keepNext/>
              <w:keepLines/>
              <w:spacing w:after="0" w:line="240" w:lineRule="auto"/>
            </w:pPr>
            <w:r>
              <w:rPr>
                <w:sz w:val="18"/>
              </w:rPr>
              <w:t>Naknade za bolest, invalidnost i smrtni slučaj</w:t>
            </w:r>
          </w:p>
        </w:tc>
        <w:tc>
          <w:tcPr>
            <w:tcW w:w="700" w:type="dxa"/>
            <w:tcMar>
              <w:top w:w="0" w:type="dxa"/>
              <w:bottom w:w="0" w:type="dxa"/>
            </w:tcMar>
            <w:vAlign w:val="center"/>
          </w:tcPr>
          <w:p w14:paraId="06AF38DF" w14:textId="77777777" w:rsidR="00822D00" w:rsidRDefault="007B6F49">
            <w:pPr>
              <w:keepNext/>
              <w:keepLines/>
              <w:spacing w:after="0" w:line="240" w:lineRule="auto"/>
            </w:pPr>
            <w:r>
              <w:rPr>
                <w:sz w:val="18"/>
              </w:rPr>
              <w:t>31215</w:t>
            </w:r>
          </w:p>
        </w:tc>
        <w:tc>
          <w:tcPr>
            <w:tcW w:w="1860" w:type="dxa"/>
            <w:tcMar>
              <w:top w:w="0" w:type="dxa"/>
              <w:bottom w:w="0" w:type="dxa"/>
            </w:tcMar>
            <w:vAlign w:val="center"/>
          </w:tcPr>
          <w:p w14:paraId="0B257FEF" w14:textId="77777777" w:rsidR="00822D00" w:rsidRDefault="007B6F49">
            <w:pPr>
              <w:keepNext/>
              <w:keepLines/>
              <w:spacing w:after="0" w:line="240" w:lineRule="auto"/>
              <w:jc w:val="right"/>
            </w:pPr>
            <w:r>
              <w:rPr>
                <w:sz w:val="18"/>
              </w:rPr>
              <w:t>2.729,36</w:t>
            </w:r>
          </w:p>
        </w:tc>
        <w:tc>
          <w:tcPr>
            <w:tcW w:w="1860" w:type="dxa"/>
            <w:tcMar>
              <w:top w:w="0" w:type="dxa"/>
              <w:bottom w:w="0" w:type="dxa"/>
            </w:tcMar>
            <w:vAlign w:val="center"/>
          </w:tcPr>
          <w:p w14:paraId="38A99ACA" w14:textId="77777777" w:rsidR="00822D00" w:rsidRDefault="007B6F49">
            <w:pPr>
              <w:keepNext/>
              <w:keepLines/>
              <w:spacing w:after="0" w:line="240" w:lineRule="auto"/>
              <w:jc w:val="right"/>
            </w:pPr>
            <w:r>
              <w:rPr>
                <w:sz w:val="18"/>
              </w:rPr>
              <w:t>3.090,08</w:t>
            </w:r>
          </w:p>
        </w:tc>
        <w:tc>
          <w:tcPr>
            <w:tcW w:w="700" w:type="dxa"/>
            <w:tcMar>
              <w:top w:w="0" w:type="dxa"/>
              <w:bottom w:w="0" w:type="dxa"/>
            </w:tcMar>
            <w:vAlign w:val="center"/>
          </w:tcPr>
          <w:p w14:paraId="5DA3FC3E" w14:textId="77777777" w:rsidR="00822D00" w:rsidRDefault="007B6F49">
            <w:pPr>
              <w:keepNext/>
              <w:keepLines/>
              <w:spacing w:after="0" w:line="240" w:lineRule="auto"/>
              <w:jc w:val="right"/>
            </w:pPr>
            <w:r>
              <w:rPr>
                <w:sz w:val="18"/>
              </w:rPr>
              <w:t>113,2</w:t>
            </w:r>
          </w:p>
        </w:tc>
      </w:tr>
    </w:tbl>
    <w:p w14:paraId="55E0563E" w14:textId="77777777" w:rsidR="00822D00" w:rsidRDefault="00822D00">
      <w:pPr>
        <w:spacing w:after="0"/>
      </w:pPr>
    </w:p>
    <w:p w14:paraId="1A596104" w14:textId="027F9191" w:rsidR="00822D00" w:rsidRDefault="007B6F49">
      <w:r>
        <w:t>Isplaćeno je više naknade</w:t>
      </w:r>
      <w:r>
        <w:t xml:space="preserve"> za zaposl</w:t>
      </w:r>
      <w:r>
        <w:t>enika za duže bolovanje, više zaposlenika je bilo duže na bolovanju u odnosu na godinu ranije.</w:t>
      </w:r>
    </w:p>
    <w:p w14:paraId="71EB9DC8" w14:textId="77777777" w:rsidR="00822D00" w:rsidRDefault="00822D00"/>
    <w:p w14:paraId="7710FEDC" w14:textId="77777777" w:rsidR="00822D00" w:rsidRDefault="007B6F49">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10F036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0E2BD7"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B4C2ED"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A6E68C"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E76AA4"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F2F0FD" w14:textId="77777777" w:rsidR="00822D00" w:rsidRDefault="007B6F49">
            <w:pPr>
              <w:keepNext/>
              <w:keepLines/>
              <w:spacing w:after="0" w:line="240" w:lineRule="auto"/>
              <w:jc w:val="center"/>
            </w:pPr>
            <w:r>
              <w:rPr>
                <w:b/>
                <w:sz w:val="18"/>
              </w:rPr>
              <w:t>Ostvareno u izvještajno</w:t>
            </w:r>
            <w:r>
              <w:rPr>
                <w:b/>
                <w:sz w:val="18"/>
              </w:rPr>
              <w:t>m razdoblju tekuće godine</w:t>
            </w:r>
          </w:p>
        </w:tc>
        <w:tc>
          <w:tcPr>
            <w:tcW w:w="700" w:type="dxa"/>
            <w:shd w:val="clear" w:color="auto" w:fill="E7F0F9"/>
            <w:tcMar>
              <w:top w:w="0" w:type="dxa"/>
              <w:bottom w:w="0" w:type="dxa"/>
            </w:tcMar>
            <w:vAlign w:val="center"/>
          </w:tcPr>
          <w:p w14:paraId="79140AD3" w14:textId="77777777" w:rsidR="00822D00" w:rsidRDefault="007B6F49">
            <w:pPr>
              <w:keepNext/>
              <w:keepLines/>
              <w:spacing w:after="0" w:line="240" w:lineRule="auto"/>
              <w:jc w:val="center"/>
            </w:pPr>
            <w:r>
              <w:rPr>
                <w:b/>
                <w:sz w:val="18"/>
              </w:rPr>
              <w:t>Indeks (%)</w:t>
            </w:r>
          </w:p>
        </w:tc>
      </w:tr>
      <w:tr w:rsidR="00822D00" w14:paraId="7CE9F6FB" w14:textId="77777777">
        <w:tblPrEx>
          <w:tblCellMar>
            <w:top w:w="0" w:type="dxa"/>
            <w:bottom w:w="0" w:type="dxa"/>
          </w:tblCellMar>
        </w:tblPrEx>
        <w:trPr>
          <w:cantSplit/>
          <w:trHeight w:val="560"/>
        </w:trPr>
        <w:tc>
          <w:tcPr>
            <w:tcW w:w="700" w:type="dxa"/>
            <w:tcMar>
              <w:top w:w="0" w:type="dxa"/>
              <w:bottom w:w="0" w:type="dxa"/>
            </w:tcMar>
            <w:vAlign w:val="center"/>
          </w:tcPr>
          <w:p w14:paraId="6A6DF4E4" w14:textId="77777777" w:rsidR="00822D00" w:rsidRDefault="007B6F49">
            <w:pPr>
              <w:keepNext/>
              <w:keepLines/>
              <w:spacing w:after="0" w:line="240" w:lineRule="auto"/>
            </w:pPr>
            <w:r>
              <w:rPr>
                <w:sz w:val="18"/>
              </w:rPr>
              <w:t>32121</w:t>
            </w:r>
          </w:p>
        </w:tc>
        <w:tc>
          <w:tcPr>
            <w:tcW w:w="3180" w:type="dxa"/>
            <w:tcMar>
              <w:top w:w="0" w:type="dxa"/>
              <w:bottom w:w="0" w:type="dxa"/>
            </w:tcMar>
            <w:vAlign w:val="center"/>
          </w:tcPr>
          <w:p w14:paraId="1758C691" w14:textId="77777777" w:rsidR="00822D00" w:rsidRDefault="007B6F49">
            <w:pPr>
              <w:keepNext/>
              <w:keepLines/>
              <w:spacing w:after="0" w:line="240" w:lineRule="auto"/>
            </w:pPr>
            <w:r>
              <w:rPr>
                <w:sz w:val="18"/>
              </w:rPr>
              <w:t>Naknade za prijevoz na posao i s posla</w:t>
            </w:r>
          </w:p>
        </w:tc>
        <w:tc>
          <w:tcPr>
            <w:tcW w:w="700" w:type="dxa"/>
            <w:tcMar>
              <w:top w:w="0" w:type="dxa"/>
              <w:bottom w:w="0" w:type="dxa"/>
            </w:tcMar>
            <w:vAlign w:val="center"/>
          </w:tcPr>
          <w:p w14:paraId="43C66631" w14:textId="77777777" w:rsidR="00822D00" w:rsidRDefault="007B6F49">
            <w:pPr>
              <w:keepNext/>
              <w:keepLines/>
              <w:spacing w:after="0" w:line="240" w:lineRule="auto"/>
            </w:pPr>
            <w:r>
              <w:rPr>
                <w:sz w:val="18"/>
              </w:rPr>
              <w:t>32121</w:t>
            </w:r>
          </w:p>
        </w:tc>
        <w:tc>
          <w:tcPr>
            <w:tcW w:w="1860" w:type="dxa"/>
            <w:tcMar>
              <w:top w:w="0" w:type="dxa"/>
              <w:bottom w:w="0" w:type="dxa"/>
            </w:tcMar>
            <w:vAlign w:val="center"/>
          </w:tcPr>
          <w:p w14:paraId="2D4B4483" w14:textId="77777777" w:rsidR="00822D00" w:rsidRDefault="007B6F49">
            <w:pPr>
              <w:keepNext/>
              <w:keepLines/>
              <w:spacing w:after="0" w:line="240" w:lineRule="auto"/>
              <w:jc w:val="right"/>
            </w:pPr>
            <w:r>
              <w:rPr>
                <w:sz w:val="18"/>
              </w:rPr>
              <w:t>54.196,14</w:t>
            </w:r>
          </w:p>
        </w:tc>
        <w:tc>
          <w:tcPr>
            <w:tcW w:w="1860" w:type="dxa"/>
            <w:tcMar>
              <w:top w:w="0" w:type="dxa"/>
              <w:bottom w:w="0" w:type="dxa"/>
            </w:tcMar>
            <w:vAlign w:val="center"/>
          </w:tcPr>
          <w:p w14:paraId="3B901FD8" w14:textId="77777777" w:rsidR="00822D00" w:rsidRDefault="007B6F49">
            <w:pPr>
              <w:keepNext/>
              <w:keepLines/>
              <w:spacing w:after="0" w:line="240" w:lineRule="auto"/>
              <w:jc w:val="right"/>
            </w:pPr>
            <w:r>
              <w:rPr>
                <w:sz w:val="18"/>
              </w:rPr>
              <w:t>63.152,97</w:t>
            </w:r>
          </w:p>
        </w:tc>
        <w:tc>
          <w:tcPr>
            <w:tcW w:w="700" w:type="dxa"/>
            <w:tcMar>
              <w:top w:w="0" w:type="dxa"/>
              <w:bottom w:w="0" w:type="dxa"/>
            </w:tcMar>
            <w:vAlign w:val="center"/>
          </w:tcPr>
          <w:p w14:paraId="23227B89" w14:textId="77777777" w:rsidR="00822D00" w:rsidRDefault="007B6F49">
            <w:pPr>
              <w:keepNext/>
              <w:keepLines/>
              <w:spacing w:after="0" w:line="240" w:lineRule="auto"/>
              <w:jc w:val="right"/>
            </w:pPr>
            <w:r>
              <w:rPr>
                <w:sz w:val="18"/>
              </w:rPr>
              <w:t>116,5</w:t>
            </w:r>
          </w:p>
        </w:tc>
      </w:tr>
    </w:tbl>
    <w:p w14:paraId="36B4EE93" w14:textId="77777777" w:rsidR="00822D00" w:rsidRDefault="00822D00">
      <w:pPr>
        <w:spacing w:after="0"/>
      </w:pPr>
    </w:p>
    <w:p w14:paraId="56314CC0" w14:textId="0FA0A560" w:rsidR="00822D00" w:rsidRDefault="007B6F49">
      <w:r>
        <w:t>Isplaćeno je više naknade</w:t>
      </w:r>
      <w:r>
        <w:t xml:space="preserve"> za prijevoz na posao i s posla u odnosu na prethodnu godinu,2025. godine  zaposleno je nekoliko zaposlenika</w:t>
      </w:r>
      <w:r>
        <w:t xml:space="preserve"> koji imaju veliku kilometražu do posla.  </w:t>
      </w:r>
    </w:p>
    <w:p w14:paraId="3C5A494D" w14:textId="77777777" w:rsidR="00822D00" w:rsidRDefault="00822D00"/>
    <w:p w14:paraId="6EBAE9DC" w14:textId="77777777" w:rsidR="00822D00" w:rsidRDefault="007B6F49">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6FF8EB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AA836D"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80B2A9"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52AA80"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63D7AE" w14:textId="77777777" w:rsidR="00822D00" w:rsidRDefault="007B6F49">
            <w:pPr>
              <w:keepNext/>
              <w:keepLines/>
              <w:spacing w:after="0" w:line="240" w:lineRule="auto"/>
              <w:jc w:val="center"/>
            </w:pPr>
            <w:r>
              <w:rPr>
                <w:b/>
                <w:sz w:val="18"/>
              </w:rPr>
              <w:t>Ostvareno u izvještajnom raz</w:t>
            </w:r>
            <w:r>
              <w:rPr>
                <w:b/>
                <w:sz w:val="18"/>
              </w:rPr>
              <w:t>doblju prethodne godine</w:t>
            </w:r>
          </w:p>
        </w:tc>
        <w:tc>
          <w:tcPr>
            <w:tcW w:w="1860" w:type="dxa"/>
            <w:shd w:val="clear" w:color="auto" w:fill="E7F0F9"/>
            <w:tcMar>
              <w:top w:w="0" w:type="dxa"/>
              <w:bottom w:w="0" w:type="dxa"/>
            </w:tcMar>
            <w:vAlign w:val="center"/>
          </w:tcPr>
          <w:p w14:paraId="2655E642"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6F46B8" w14:textId="77777777" w:rsidR="00822D00" w:rsidRDefault="007B6F49">
            <w:pPr>
              <w:keepNext/>
              <w:keepLines/>
              <w:spacing w:after="0" w:line="240" w:lineRule="auto"/>
              <w:jc w:val="center"/>
            </w:pPr>
            <w:r>
              <w:rPr>
                <w:b/>
                <w:sz w:val="18"/>
              </w:rPr>
              <w:t>Indeks (%)</w:t>
            </w:r>
          </w:p>
        </w:tc>
      </w:tr>
      <w:tr w:rsidR="00822D00" w14:paraId="5E69C356" w14:textId="77777777">
        <w:tblPrEx>
          <w:tblCellMar>
            <w:top w:w="0" w:type="dxa"/>
            <w:bottom w:w="0" w:type="dxa"/>
          </w:tblCellMar>
        </w:tblPrEx>
        <w:trPr>
          <w:cantSplit/>
          <w:trHeight w:val="560"/>
        </w:trPr>
        <w:tc>
          <w:tcPr>
            <w:tcW w:w="700" w:type="dxa"/>
            <w:tcMar>
              <w:top w:w="0" w:type="dxa"/>
              <w:bottom w:w="0" w:type="dxa"/>
            </w:tcMar>
            <w:vAlign w:val="center"/>
          </w:tcPr>
          <w:p w14:paraId="3B6B4068" w14:textId="77777777" w:rsidR="00822D00" w:rsidRDefault="007B6F49">
            <w:pPr>
              <w:keepNext/>
              <w:keepLines/>
              <w:spacing w:after="0" w:line="240" w:lineRule="auto"/>
            </w:pPr>
            <w:r>
              <w:rPr>
                <w:sz w:val="18"/>
              </w:rPr>
              <w:t>32361</w:t>
            </w:r>
          </w:p>
        </w:tc>
        <w:tc>
          <w:tcPr>
            <w:tcW w:w="3180" w:type="dxa"/>
            <w:tcMar>
              <w:top w:w="0" w:type="dxa"/>
              <w:bottom w:w="0" w:type="dxa"/>
            </w:tcMar>
            <w:vAlign w:val="center"/>
          </w:tcPr>
          <w:p w14:paraId="1C92B0F9" w14:textId="77777777" w:rsidR="00822D00" w:rsidRDefault="007B6F49">
            <w:pPr>
              <w:keepNext/>
              <w:keepLines/>
              <w:spacing w:after="0" w:line="240" w:lineRule="auto"/>
            </w:pPr>
            <w:r>
              <w:rPr>
                <w:sz w:val="18"/>
              </w:rPr>
              <w:t>Obvezni i preventivni zdravstveni pregledi zaposlenika</w:t>
            </w:r>
          </w:p>
        </w:tc>
        <w:tc>
          <w:tcPr>
            <w:tcW w:w="700" w:type="dxa"/>
            <w:tcMar>
              <w:top w:w="0" w:type="dxa"/>
              <w:bottom w:w="0" w:type="dxa"/>
            </w:tcMar>
            <w:vAlign w:val="center"/>
          </w:tcPr>
          <w:p w14:paraId="429BF61B" w14:textId="77777777" w:rsidR="00822D00" w:rsidRDefault="007B6F49">
            <w:pPr>
              <w:keepNext/>
              <w:keepLines/>
              <w:spacing w:after="0" w:line="240" w:lineRule="auto"/>
            </w:pPr>
            <w:r>
              <w:rPr>
                <w:sz w:val="18"/>
              </w:rPr>
              <w:t>32361</w:t>
            </w:r>
          </w:p>
        </w:tc>
        <w:tc>
          <w:tcPr>
            <w:tcW w:w="1860" w:type="dxa"/>
            <w:tcMar>
              <w:top w:w="0" w:type="dxa"/>
              <w:bottom w:w="0" w:type="dxa"/>
            </w:tcMar>
            <w:vAlign w:val="center"/>
          </w:tcPr>
          <w:p w14:paraId="743D45BE" w14:textId="77777777" w:rsidR="00822D00" w:rsidRDefault="007B6F49">
            <w:pPr>
              <w:keepNext/>
              <w:keepLines/>
              <w:spacing w:after="0" w:line="240" w:lineRule="auto"/>
              <w:jc w:val="right"/>
            </w:pPr>
            <w:r>
              <w:rPr>
                <w:sz w:val="18"/>
              </w:rPr>
              <w:t>1.566,16</w:t>
            </w:r>
          </w:p>
        </w:tc>
        <w:tc>
          <w:tcPr>
            <w:tcW w:w="1860" w:type="dxa"/>
            <w:tcMar>
              <w:top w:w="0" w:type="dxa"/>
              <w:bottom w:w="0" w:type="dxa"/>
            </w:tcMar>
            <w:vAlign w:val="center"/>
          </w:tcPr>
          <w:p w14:paraId="6DA9855A" w14:textId="77777777" w:rsidR="00822D00" w:rsidRDefault="007B6F49">
            <w:pPr>
              <w:keepNext/>
              <w:keepLines/>
              <w:spacing w:after="0" w:line="240" w:lineRule="auto"/>
              <w:jc w:val="right"/>
            </w:pPr>
            <w:r>
              <w:rPr>
                <w:sz w:val="18"/>
              </w:rPr>
              <w:t>2.216,51</w:t>
            </w:r>
          </w:p>
        </w:tc>
        <w:tc>
          <w:tcPr>
            <w:tcW w:w="700" w:type="dxa"/>
            <w:tcMar>
              <w:top w:w="0" w:type="dxa"/>
              <w:bottom w:w="0" w:type="dxa"/>
            </w:tcMar>
            <w:vAlign w:val="center"/>
          </w:tcPr>
          <w:p w14:paraId="1B6DCD4D" w14:textId="77777777" w:rsidR="00822D00" w:rsidRDefault="007B6F49">
            <w:pPr>
              <w:keepNext/>
              <w:keepLines/>
              <w:spacing w:after="0" w:line="240" w:lineRule="auto"/>
              <w:jc w:val="right"/>
            </w:pPr>
            <w:r>
              <w:rPr>
                <w:sz w:val="18"/>
              </w:rPr>
              <w:t>141,5</w:t>
            </w:r>
          </w:p>
        </w:tc>
      </w:tr>
    </w:tbl>
    <w:p w14:paraId="1A779535" w14:textId="77777777" w:rsidR="00822D00" w:rsidRDefault="00822D00">
      <w:pPr>
        <w:spacing w:after="0"/>
      </w:pPr>
    </w:p>
    <w:p w14:paraId="78A3D95C" w14:textId="77777777" w:rsidR="00822D00" w:rsidRDefault="007B6F49">
      <w:r>
        <w:t>U odnosu na prethodnu godinu dolazi do povećanja. Na sistematski pregled poslano je više zaposlenika.</w:t>
      </w:r>
    </w:p>
    <w:p w14:paraId="40D686B9" w14:textId="77777777" w:rsidR="00822D00" w:rsidRDefault="00822D00"/>
    <w:p w14:paraId="00FB3B0E" w14:textId="77777777" w:rsidR="00822D00" w:rsidRDefault="007B6F49">
      <w:pPr>
        <w:keepNext/>
        <w:spacing w:line="240" w:lineRule="auto"/>
        <w:jc w:val="center"/>
      </w:pPr>
      <w:r>
        <w:rPr>
          <w:b/>
          <w:sz w:val="28"/>
        </w:rPr>
        <w:t>Bilanca</w:t>
      </w:r>
    </w:p>
    <w:p w14:paraId="41154561" w14:textId="77777777" w:rsidR="00822D00" w:rsidRDefault="007B6F49">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4432F9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13640B"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F1DC14"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94BC30"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045DDF"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920516"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D9E4FF" w14:textId="77777777" w:rsidR="00822D00" w:rsidRDefault="007B6F49">
            <w:pPr>
              <w:keepNext/>
              <w:keepLines/>
              <w:spacing w:after="0" w:line="240" w:lineRule="auto"/>
              <w:jc w:val="center"/>
            </w:pPr>
            <w:r>
              <w:rPr>
                <w:b/>
                <w:sz w:val="18"/>
              </w:rPr>
              <w:t>Indeks (%)</w:t>
            </w:r>
          </w:p>
        </w:tc>
      </w:tr>
      <w:tr w:rsidR="00822D00" w14:paraId="0B53C33D" w14:textId="77777777">
        <w:tblPrEx>
          <w:tblCellMar>
            <w:top w:w="0" w:type="dxa"/>
            <w:bottom w:w="0" w:type="dxa"/>
          </w:tblCellMar>
        </w:tblPrEx>
        <w:trPr>
          <w:cantSplit/>
          <w:trHeight w:val="560"/>
        </w:trPr>
        <w:tc>
          <w:tcPr>
            <w:tcW w:w="700" w:type="dxa"/>
            <w:tcMar>
              <w:top w:w="0" w:type="dxa"/>
              <w:bottom w:w="0" w:type="dxa"/>
            </w:tcMar>
            <w:vAlign w:val="center"/>
          </w:tcPr>
          <w:p w14:paraId="72A72922" w14:textId="77777777" w:rsidR="00822D00" w:rsidRDefault="007B6F49">
            <w:pPr>
              <w:keepNext/>
              <w:keepLines/>
              <w:spacing w:after="0" w:line="240" w:lineRule="auto"/>
            </w:pPr>
            <w:r>
              <w:rPr>
                <w:sz w:val="18"/>
              </w:rPr>
              <w:t>042</w:t>
            </w:r>
          </w:p>
        </w:tc>
        <w:tc>
          <w:tcPr>
            <w:tcW w:w="3180" w:type="dxa"/>
            <w:tcMar>
              <w:top w:w="0" w:type="dxa"/>
              <w:bottom w:w="0" w:type="dxa"/>
            </w:tcMar>
            <w:vAlign w:val="center"/>
          </w:tcPr>
          <w:p w14:paraId="11E1E581" w14:textId="77777777" w:rsidR="00822D00" w:rsidRDefault="007B6F49">
            <w:pPr>
              <w:keepNext/>
              <w:keepLines/>
              <w:spacing w:after="0" w:line="240" w:lineRule="auto"/>
            </w:pPr>
            <w:r>
              <w:rPr>
                <w:sz w:val="18"/>
              </w:rPr>
              <w:t xml:space="preserve">Sitni inventar i autogume u </w:t>
            </w:r>
            <w:r>
              <w:rPr>
                <w:sz w:val="18"/>
              </w:rPr>
              <w:t>upotrebi</w:t>
            </w:r>
          </w:p>
        </w:tc>
        <w:tc>
          <w:tcPr>
            <w:tcW w:w="700" w:type="dxa"/>
            <w:tcMar>
              <w:top w:w="0" w:type="dxa"/>
              <w:bottom w:w="0" w:type="dxa"/>
            </w:tcMar>
            <w:vAlign w:val="center"/>
          </w:tcPr>
          <w:p w14:paraId="222E4BEC" w14:textId="77777777" w:rsidR="00822D00" w:rsidRDefault="007B6F49">
            <w:pPr>
              <w:keepNext/>
              <w:keepLines/>
              <w:spacing w:after="0" w:line="240" w:lineRule="auto"/>
            </w:pPr>
            <w:r>
              <w:rPr>
                <w:sz w:val="18"/>
              </w:rPr>
              <w:t>042</w:t>
            </w:r>
          </w:p>
        </w:tc>
        <w:tc>
          <w:tcPr>
            <w:tcW w:w="1860" w:type="dxa"/>
            <w:tcMar>
              <w:top w:w="0" w:type="dxa"/>
              <w:bottom w:w="0" w:type="dxa"/>
            </w:tcMar>
            <w:vAlign w:val="center"/>
          </w:tcPr>
          <w:p w14:paraId="65237034" w14:textId="77777777" w:rsidR="00822D00" w:rsidRDefault="007B6F49">
            <w:pPr>
              <w:keepNext/>
              <w:keepLines/>
              <w:spacing w:after="0" w:line="240" w:lineRule="auto"/>
              <w:jc w:val="right"/>
            </w:pPr>
            <w:r>
              <w:rPr>
                <w:sz w:val="18"/>
              </w:rPr>
              <w:t>23.437,43</w:t>
            </w:r>
          </w:p>
        </w:tc>
        <w:tc>
          <w:tcPr>
            <w:tcW w:w="1860" w:type="dxa"/>
            <w:tcMar>
              <w:top w:w="0" w:type="dxa"/>
              <w:bottom w:w="0" w:type="dxa"/>
            </w:tcMar>
            <w:vAlign w:val="center"/>
          </w:tcPr>
          <w:p w14:paraId="1B946212" w14:textId="77777777" w:rsidR="00822D00" w:rsidRDefault="007B6F49">
            <w:pPr>
              <w:keepNext/>
              <w:keepLines/>
              <w:spacing w:after="0" w:line="240" w:lineRule="auto"/>
              <w:jc w:val="right"/>
            </w:pPr>
            <w:r>
              <w:rPr>
                <w:sz w:val="18"/>
              </w:rPr>
              <w:t>26.563,32</w:t>
            </w:r>
          </w:p>
        </w:tc>
        <w:tc>
          <w:tcPr>
            <w:tcW w:w="700" w:type="dxa"/>
            <w:tcMar>
              <w:top w:w="0" w:type="dxa"/>
              <w:bottom w:w="0" w:type="dxa"/>
            </w:tcMar>
            <w:vAlign w:val="center"/>
          </w:tcPr>
          <w:p w14:paraId="26830496" w14:textId="77777777" w:rsidR="00822D00" w:rsidRDefault="007B6F49">
            <w:pPr>
              <w:keepNext/>
              <w:keepLines/>
              <w:spacing w:after="0" w:line="240" w:lineRule="auto"/>
              <w:jc w:val="right"/>
            </w:pPr>
            <w:r>
              <w:rPr>
                <w:sz w:val="18"/>
              </w:rPr>
              <w:t>113,3</w:t>
            </w:r>
          </w:p>
        </w:tc>
      </w:tr>
    </w:tbl>
    <w:p w14:paraId="2775BF59" w14:textId="77777777" w:rsidR="00822D00" w:rsidRDefault="00822D00">
      <w:pPr>
        <w:spacing w:after="0"/>
      </w:pPr>
    </w:p>
    <w:p w14:paraId="6B3A780B" w14:textId="77777777" w:rsidR="00822D00" w:rsidRDefault="007B6F49">
      <w:r>
        <w:t>Dolazi do povećanja, nabavljeno je više sitnog inventara u odnosu na prethodnu godinu.</w:t>
      </w:r>
    </w:p>
    <w:p w14:paraId="3D1C3F79" w14:textId="77777777" w:rsidR="00822D00" w:rsidRDefault="00822D00"/>
    <w:p w14:paraId="7FBBD9FF" w14:textId="77777777" w:rsidR="00822D00" w:rsidRDefault="007B6F49">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21DABD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A7120E"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6C9E31"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FDA858"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304390"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9CAE13"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CEE2AC" w14:textId="77777777" w:rsidR="00822D00" w:rsidRDefault="007B6F49">
            <w:pPr>
              <w:keepNext/>
              <w:keepLines/>
              <w:spacing w:after="0" w:line="240" w:lineRule="auto"/>
              <w:jc w:val="center"/>
            </w:pPr>
            <w:r>
              <w:rPr>
                <w:b/>
                <w:sz w:val="18"/>
              </w:rPr>
              <w:t>Indeks (%)</w:t>
            </w:r>
          </w:p>
        </w:tc>
      </w:tr>
      <w:tr w:rsidR="00822D00" w14:paraId="3934BE4B" w14:textId="77777777">
        <w:tblPrEx>
          <w:tblCellMar>
            <w:top w:w="0" w:type="dxa"/>
            <w:bottom w:w="0" w:type="dxa"/>
          </w:tblCellMar>
        </w:tblPrEx>
        <w:trPr>
          <w:cantSplit/>
          <w:trHeight w:val="560"/>
        </w:trPr>
        <w:tc>
          <w:tcPr>
            <w:tcW w:w="700" w:type="dxa"/>
            <w:tcMar>
              <w:top w:w="0" w:type="dxa"/>
              <w:bottom w:w="0" w:type="dxa"/>
            </w:tcMar>
            <w:vAlign w:val="center"/>
          </w:tcPr>
          <w:p w14:paraId="5F980EE8" w14:textId="77777777" w:rsidR="00822D00" w:rsidRDefault="007B6F49">
            <w:pPr>
              <w:keepNext/>
              <w:keepLines/>
              <w:spacing w:after="0" w:line="240" w:lineRule="auto"/>
            </w:pPr>
            <w:r>
              <w:rPr>
                <w:sz w:val="18"/>
              </w:rPr>
              <w:t>129</w:t>
            </w:r>
          </w:p>
        </w:tc>
        <w:tc>
          <w:tcPr>
            <w:tcW w:w="3180" w:type="dxa"/>
            <w:tcMar>
              <w:top w:w="0" w:type="dxa"/>
              <w:bottom w:w="0" w:type="dxa"/>
            </w:tcMar>
            <w:vAlign w:val="center"/>
          </w:tcPr>
          <w:p w14:paraId="6780D6E3" w14:textId="77777777" w:rsidR="00822D00" w:rsidRDefault="007B6F49">
            <w:pPr>
              <w:keepNext/>
              <w:keepLines/>
              <w:spacing w:after="0" w:line="240" w:lineRule="auto"/>
            </w:pPr>
            <w:r>
              <w:rPr>
                <w:sz w:val="18"/>
              </w:rPr>
              <w:t xml:space="preserve">Ostala </w:t>
            </w:r>
            <w:r>
              <w:rPr>
                <w:sz w:val="18"/>
              </w:rPr>
              <w:t>potraživanja</w:t>
            </w:r>
          </w:p>
        </w:tc>
        <w:tc>
          <w:tcPr>
            <w:tcW w:w="700" w:type="dxa"/>
            <w:tcMar>
              <w:top w:w="0" w:type="dxa"/>
              <w:bottom w:w="0" w:type="dxa"/>
            </w:tcMar>
            <w:vAlign w:val="center"/>
          </w:tcPr>
          <w:p w14:paraId="54C09EED" w14:textId="77777777" w:rsidR="00822D00" w:rsidRDefault="007B6F49">
            <w:pPr>
              <w:keepNext/>
              <w:keepLines/>
              <w:spacing w:after="0" w:line="240" w:lineRule="auto"/>
            </w:pPr>
            <w:r>
              <w:rPr>
                <w:sz w:val="18"/>
              </w:rPr>
              <w:t>129</w:t>
            </w:r>
          </w:p>
        </w:tc>
        <w:tc>
          <w:tcPr>
            <w:tcW w:w="1860" w:type="dxa"/>
            <w:tcMar>
              <w:top w:w="0" w:type="dxa"/>
              <w:bottom w:w="0" w:type="dxa"/>
            </w:tcMar>
            <w:vAlign w:val="center"/>
          </w:tcPr>
          <w:p w14:paraId="7C9DC97A" w14:textId="77777777" w:rsidR="00822D00" w:rsidRDefault="007B6F49">
            <w:pPr>
              <w:keepNext/>
              <w:keepLines/>
              <w:spacing w:after="0" w:line="240" w:lineRule="auto"/>
              <w:jc w:val="right"/>
            </w:pPr>
            <w:r>
              <w:rPr>
                <w:sz w:val="18"/>
              </w:rPr>
              <w:t>496,79</w:t>
            </w:r>
          </w:p>
        </w:tc>
        <w:tc>
          <w:tcPr>
            <w:tcW w:w="1860" w:type="dxa"/>
            <w:tcMar>
              <w:top w:w="0" w:type="dxa"/>
              <w:bottom w:w="0" w:type="dxa"/>
            </w:tcMar>
            <w:vAlign w:val="center"/>
          </w:tcPr>
          <w:p w14:paraId="4C47564A" w14:textId="77777777" w:rsidR="00822D00" w:rsidRDefault="007B6F49">
            <w:pPr>
              <w:keepNext/>
              <w:keepLines/>
              <w:spacing w:after="0" w:line="240" w:lineRule="auto"/>
              <w:jc w:val="right"/>
            </w:pPr>
            <w:r>
              <w:rPr>
                <w:sz w:val="18"/>
              </w:rPr>
              <w:t>6.437,92</w:t>
            </w:r>
          </w:p>
        </w:tc>
        <w:tc>
          <w:tcPr>
            <w:tcW w:w="700" w:type="dxa"/>
            <w:tcMar>
              <w:top w:w="0" w:type="dxa"/>
              <w:bottom w:w="0" w:type="dxa"/>
            </w:tcMar>
            <w:vAlign w:val="center"/>
          </w:tcPr>
          <w:p w14:paraId="67C63038" w14:textId="77777777" w:rsidR="00822D00" w:rsidRDefault="007B6F49">
            <w:pPr>
              <w:keepNext/>
              <w:keepLines/>
              <w:spacing w:after="0" w:line="240" w:lineRule="auto"/>
              <w:jc w:val="right"/>
            </w:pPr>
            <w:r>
              <w:rPr>
                <w:sz w:val="18"/>
              </w:rPr>
              <w:t>1295,9</w:t>
            </w:r>
          </w:p>
        </w:tc>
      </w:tr>
    </w:tbl>
    <w:p w14:paraId="377516F1" w14:textId="77777777" w:rsidR="00822D00" w:rsidRDefault="00822D00">
      <w:pPr>
        <w:spacing w:after="0"/>
      </w:pPr>
    </w:p>
    <w:p w14:paraId="21FDF145" w14:textId="77777777" w:rsidR="00822D00" w:rsidRDefault="007B6F49">
      <w:r>
        <w:t>Dolazi do povećanja zbog većeg potraživanje za bolovanje duljeg od 42 dana.  </w:t>
      </w:r>
    </w:p>
    <w:p w14:paraId="261DB61D" w14:textId="77777777" w:rsidR="00822D00" w:rsidRDefault="00822D00"/>
    <w:p w14:paraId="5CE04C67" w14:textId="77777777" w:rsidR="00822D00" w:rsidRDefault="007B6F49">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13726C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DFEB67"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569C0B"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AD32BA"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7FF685"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2103FE"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A2D92D" w14:textId="77777777" w:rsidR="00822D00" w:rsidRDefault="007B6F49">
            <w:pPr>
              <w:keepNext/>
              <w:keepLines/>
              <w:spacing w:after="0" w:line="240" w:lineRule="auto"/>
              <w:jc w:val="center"/>
            </w:pPr>
            <w:r>
              <w:rPr>
                <w:b/>
                <w:sz w:val="18"/>
              </w:rPr>
              <w:t>Indeks (%)</w:t>
            </w:r>
          </w:p>
        </w:tc>
      </w:tr>
      <w:tr w:rsidR="00822D00" w14:paraId="75C7DD90" w14:textId="77777777">
        <w:tblPrEx>
          <w:tblCellMar>
            <w:top w:w="0" w:type="dxa"/>
            <w:bottom w:w="0" w:type="dxa"/>
          </w:tblCellMar>
        </w:tblPrEx>
        <w:trPr>
          <w:cantSplit/>
          <w:trHeight w:val="560"/>
        </w:trPr>
        <w:tc>
          <w:tcPr>
            <w:tcW w:w="700" w:type="dxa"/>
            <w:tcMar>
              <w:top w:w="0" w:type="dxa"/>
              <w:bottom w:w="0" w:type="dxa"/>
            </w:tcMar>
            <w:vAlign w:val="center"/>
          </w:tcPr>
          <w:p w14:paraId="27AB5DEC" w14:textId="77777777" w:rsidR="00822D00" w:rsidRDefault="007B6F49">
            <w:pPr>
              <w:keepNext/>
              <w:keepLines/>
              <w:spacing w:after="0" w:line="240" w:lineRule="auto"/>
            </w:pPr>
            <w:r>
              <w:rPr>
                <w:sz w:val="18"/>
              </w:rPr>
              <w:t>1636</w:t>
            </w:r>
          </w:p>
        </w:tc>
        <w:tc>
          <w:tcPr>
            <w:tcW w:w="3180" w:type="dxa"/>
            <w:tcMar>
              <w:top w:w="0" w:type="dxa"/>
              <w:bottom w:w="0" w:type="dxa"/>
            </w:tcMar>
            <w:vAlign w:val="center"/>
          </w:tcPr>
          <w:p w14:paraId="743EED17" w14:textId="77777777" w:rsidR="00822D00" w:rsidRDefault="007B6F49">
            <w:pPr>
              <w:keepNext/>
              <w:keepLines/>
              <w:spacing w:after="0" w:line="240" w:lineRule="auto"/>
            </w:pPr>
            <w:r>
              <w:rPr>
                <w:sz w:val="18"/>
              </w:rPr>
              <w:t xml:space="preserve">Potraživanja za pomoći </w:t>
            </w:r>
            <w:r>
              <w:rPr>
                <w:sz w:val="18"/>
              </w:rPr>
              <w:t>proračunskim korisnicima iz proračuna koji im nije nadležan</w:t>
            </w:r>
          </w:p>
        </w:tc>
        <w:tc>
          <w:tcPr>
            <w:tcW w:w="700" w:type="dxa"/>
            <w:tcMar>
              <w:top w:w="0" w:type="dxa"/>
              <w:bottom w:w="0" w:type="dxa"/>
            </w:tcMar>
            <w:vAlign w:val="center"/>
          </w:tcPr>
          <w:p w14:paraId="2D1A7AB3" w14:textId="77777777" w:rsidR="00822D00" w:rsidRDefault="007B6F49">
            <w:pPr>
              <w:keepNext/>
              <w:keepLines/>
              <w:spacing w:after="0" w:line="240" w:lineRule="auto"/>
            </w:pPr>
            <w:r>
              <w:rPr>
                <w:sz w:val="18"/>
              </w:rPr>
              <w:t>1636</w:t>
            </w:r>
          </w:p>
        </w:tc>
        <w:tc>
          <w:tcPr>
            <w:tcW w:w="1860" w:type="dxa"/>
            <w:tcMar>
              <w:top w:w="0" w:type="dxa"/>
              <w:bottom w:w="0" w:type="dxa"/>
            </w:tcMar>
            <w:vAlign w:val="center"/>
          </w:tcPr>
          <w:p w14:paraId="6BE1FBDE"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5788617E" w14:textId="77777777" w:rsidR="00822D00" w:rsidRDefault="007B6F49">
            <w:pPr>
              <w:keepNext/>
              <w:keepLines/>
              <w:spacing w:after="0" w:line="240" w:lineRule="auto"/>
              <w:jc w:val="right"/>
            </w:pPr>
            <w:r>
              <w:rPr>
                <w:sz w:val="18"/>
              </w:rPr>
              <w:t>181.592,42</w:t>
            </w:r>
          </w:p>
        </w:tc>
        <w:tc>
          <w:tcPr>
            <w:tcW w:w="700" w:type="dxa"/>
            <w:tcMar>
              <w:top w:w="0" w:type="dxa"/>
              <w:bottom w:w="0" w:type="dxa"/>
            </w:tcMar>
            <w:vAlign w:val="center"/>
          </w:tcPr>
          <w:p w14:paraId="261103B4" w14:textId="77777777" w:rsidR="00822D00" w:rsidRDefault="007B6F49">
            <w:pPr>
              <w:keepNext/>
              <w:keepLines/>
              <w:spacing w:after="0" w:line="240" w:lineRule="auto"/>
              <w:jc w:val="right"/>
            </w:pPr>
            <w:r>
              <w:rPr>
                <w:sz w:val="18"/>
              </w:rPr>
              <w:t>-</w:t>
            </w:r>
          </w:p>
        </w:tc>
      </w:tr>
    </w:tbl>
    <w:p w14:paraId="0F8BE0F7" w14:textId="77777777" w:rsidR="00822D00" w:rsidRDefault="00822D00">
      <w:pPr>
        <w:spacing w:after="0"/>
      </w:pPr>
    </w:p>
    <w:p w14:paraId="04421CC1" w14:textId="77777777" w:rsidR="00822D00" w:rsidRDefault="007B6F49">
      <w:r>
        <w:t xml:space="preserve">Potraživanja za pomoći proračunskim korisnicima iz proračuna koji im nije nadležan  iznose 181.592,42 €, do potraživanja je  došlo zbog novog Pravilnika o proračunskom računovodstvu i računskom planu plaća knjiži isti mjesec  u kojem je i nastala plaća. S </w:t>
      </w:r>
      <w:r>
        <w:t>obzirom da se prihod knjiži tek po obavijesti COP-a o isplaćenoj plaći, a to je u siječnju, rashod za plaću za prosinac je povećao manjak koji se prenosi u slijedeće razdoblje.</w:t>
      </w:r>
    </w:p>
    <w:p w14:paraId="7755D45A" w14:textId="77777777" w:rsidR="00822D00" w:rsidRDefault="00822D00"/>
    <w:p w14:paraId="32C08266" w14:textId="77777777" w:rsidR="00822D00" w:rsidRDefault="007B6F49">
      <w:pPr>
        <w:keepNext/>
        <w:spacing w:line="240" w:lineRule="auto"/>
        <w:jc w:val="center"/>
      </w:pPr>
      <w:r>
        <w:rPr>
          <w:sz w:val="28"/>
        </w:rPr>
        <w:lastRenderedPageBreak/>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0CCFFC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5746B8"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40B526"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721E09"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F7380E"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2E436E"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DDC4B4" w14:textId="77777777" w:rsidR="00822D00" w:rsidRDefault="007B6F49">
            <w:pPr>
              <w:keepNext/>
              <w:keepLines/>
              <w:spacing w:after="0" w:line="240" w:lineRule="auto"/>
              <w:jc w:val="center"/>
            </w:pPr>
            <w:r>
              <w:rPr>
                <w:b/>
                <w:sz w:val="18"/>
              </w:rPr>
              <w:t>Indeks (%)</w:t>
            </w:r>
          </w:p>
        </w:tc>
      </w:tr>
      <w:tr w:rsidR="00822D00" w14:paraId="3348C2DC" w14:textId="77777777">
        <w:tblPrEx>
          <w:tblCellMar>
            <w:top w:w="0" w:type="dxa"/>
            <w:bottom w:w="0" w:type="dxa"/>
          </w:tblCellMar>
        </w:tblPrEx>
        <w:trPr>
          <w:cantSplit/>
          <w:trHeight w:val="560"/>
        </w:trPr>
        <w:tc>
          <w:tcPr>
            <w:tcW w:w="700" w:type="dxa"/>
            <w:tcMar>
              <w:top w:w="0" w:type="dxa"/>
              <w:bottom w:w="0" w:type="dxa"/>
            </w:tcMar>
            <w:vAlign w:val="center"/>
          </w:tcPr>
          <w:p w14:paraId="222585F4" w14:textId="77777777" w:rsidR="00822D00" w:rsidRDefault="007B6F49">
            <w:pPr>
              <w:keepNext/>
              <w:keepLines/>
              <w:spacing w:after="0" w:line="240" w:lineRule="auto"/>
            </w:pPr>
            <w:r>
              <w:rPr>
                <w:sz w:val="18"/>
              </w:rPr>
              <w:t>1638</w:t>
            </w:r>
          </w:p>
        </w:tc>
        <w:tc>
          <w:tcPr>
            <w:tcW w:w="3180" w:type="dxa"/>
            <w:tcMar>
              <w:top w:w="0" w:type="dxa"/>
              <w:bottom w:w="0" w:type="dxa"/>
            </w:tcMar>
            <w:vAlign w:val="center"/>
          </w:tcPr>
          <w:p w14:paraId="1490B44A" w14:textId="77777777" w:rsidR="00822D00" w:rsidRDefault="007B6F49">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0E613BC6" w14:textId="77777777" w:rsidR="00822D00" w:rsidRDefault="007B6F49">
            <w:pPr>
              <w:keepNext/>
              <w:keepLines/>
              <w:spacing w:after="0" w:line="240" w:lineRule="auto"/>
            </w:pPr>
            <w:r>
              <w:rPr>
                <w:sz w:val="18"/>
              </w:rPr>
              <w:t>1638</w:t>
            </w:r>
          </w:p>
        </w:tc>
        <w:tc>
          <w:tcPr>
            <w:tcW w:w="1860" w:type="dxa"/>
            <w:tcMar>
              <w:top w:w="0" w:type="dxa"/>
              <w:bottom w:w="0" w:type="dxa"/>
            </w:tcMar>
            <w:vAlign w:val="center"/>
          </w:tcPr>
          <w:p w14:paraId="433ED9F2"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5D3BE989" w14:textId="77777777" w:rsidR="00822D00" w:rsidRDefault="007B6F49">
            <w:pPr>
              <w:keepNext/>
              <w:keepLines/>
              <w:spacing w:after="0" w:line="240" w:lineRule="auto"/>
              <w:jc w:val="right"/>
            </w:pPr>
            <w:r>
              <w:rPr>
                <w:sz w:val="18"/>
              </w:rPr>
              <w:t>30.707,19</w:t>
            </w:r>
          </w:p>
        </w:tc>
        <w:tc>
          <w:tcPr>
            <w:tcW w:w="700" w:type="dxa"/>
            <w:tcMar>
              <w:top w:w="0" w:type="dxa"/>
              <w:bottom w:w="0" w:type="dxa"/>
            </w:tcMar>
            <w:vAlign w:val="center"/>
          </w:tcPr>
          <w:p w14:paraId="5E7B17B1" w14:textId="77777777" w:rsidR="00822D00" w:rsidRDefault="007B6F49">
            <w:pPr>
              <w:keepNext/>
              <w:keepLines/>
              <w:spacing w:after="0" w:line="240" w:lineRule="auto"/>
              <w:jc w:val="right"/>
            </w:pPr>
            <w:r>
              <w:rPr>
                <w:sz w:val="18"/>
              </w:rPr>
              <w:t>-</w:t>
            </w:r>
          </w:p>
        </w:tc>
      </w:tr>
    </w:tbl>
    <w:p w14:paraId="0968386F" w14:textId="77777777" w:rsidR="00822D00" w:rsidRDefault="00822D00">
      <w:pPr>
        <w:spacing w:after="0"/>
      </w:pPr>
    </w:p>
    <w:p w14:paraId="7E49AAE0" w14:textId="77777777" w:rsidR="00822D00" w:rsidRDefault="007B6F49">
      <w:r>
        <w:t>Potraživanja za pomoći temeljem prijenosa EU sredstava iznose 30.707,19 €.  U 2025. godini dolazi do novih  knjiženja EU izvještaja. Prihod se priznaje tek  po završnom izvješću. </w:t>
      </w:r>
    </w:p>
    <w:p w14:paraId="6B2D4830" w14:textId="77777777" w:rsidR="00822D00" w:rsidRDefault="00822D00"/>
    <w:p w14:paraId="43373A2C" w14:textId="77777777" w:rsidR="00822D00" w:rsidRDefault="007B6F49">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5D8130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BF70A4"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51286F"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88F087"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8072D0"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C17480" w14:textId="77777777" w:rsidR="00822D00" w:rsidRDefault="007B6F49">
            <w:pPr>
              <w:keepNext/>
              <w:keepLines/>
              <w:spacing w:after="0" w:line="240" w:lineRule="auto"/>
              <w:jc w:val="center"/>
            </w:pPr>
            <w:r>
              <w:rPr>
                <w:b/>
                <w:sz w:val="18"/>
              </w:rPr>
              <w:t>Stanj</w:t>
            </w:r>
            <w:r>
              <w:rPr>
                <w:b/>
                <w:sz w:val="18"/>
              </w:rPr>
              <w:t>e 31. prosinca</w:t>
            </w:r>
          </w:p>
        </w:tc>
        <w:tc>
          <w:tcPr>
            <w:tcW w:w="700" w:type="dxa"/>
            <w:shd w:val="clear" w:color="auto" w:fill="E7F0F9"/>
            <w:tcMar>
              <w:top w:w="0" w:type="dxa"/>
              <w:bottom w:w="0" w:type="dxa"/>
            </w:tcMar>
            <w:vAlign w:val="center"/>
          </w:tcPr>
          <w:p w14:paraId="519F0B4B" w14:textId="77777777" w:rsidR="00822D00" w:rsidRDefault="007B6F49">
            <w:pPr>
              <w:keepNext/>
              <w:keepLines/>
              <w:spacing w:after="0" w:line="240" w:lineRule="auto"/>
              <w:jc w:val="center"/>
            </w:pPr>
            <w:r>
              <w:rPr>
                <w:b/>
                <w:sz w:val="18"/>
              </w:rPr>
              <w:t>Indeks (%)</w:t>
            </w:r>
          </w:p>
        </w:tc>
      </w:tr>
      <w:tr w:rsidR="00822D00" w14:paraId="0BC6324D" w14:textId="77777777">
        <w:tblPrEx>
          <w:tblCellMar>
            <w:top w:w="0" w:type="dxa"/>
            <w:bottom w:w="0" w:type="dxa"/>
          </w:tblCellMar>
        </w:tblPrEx>
        <w:trPr>
          <w:cantSplit/>
          <w:trHeight w:val="560"/>
        </w:trPr>
        <w:tc>
          <w:tcPr>
            <w:tcW w:w="700" w:type="dxa"/>
            <w:tcMar>
              <w:top w:w="0" w:type="dxa"/>
              <w:bottom w:w="0" w:type="dxa"/>
            </w:tcMar>
            <w:vAlign w:val="center"/>
          </w:tcPr>
          <w:p w14:paraId="40272E66" w14:textId="77777777" w:rsidR="00822D00" w:rsidRDefault="007B6F49">
            <w:pPr>
              <w:keepNext/>
              <w:keepLines/>
              <w:spacing w:after="0" w:line="240" w:lineRule="auto"/>
            </w:pPr>
            <w:r>
              <w:rPr>
                <w:sz w:val="18"/>
              </w:rPr>
              <w:t>231</w:t>
            </w:r>
          </w:p>
        </w:tc>
        <w:tc>
          <w:tcPr>
            <w:tcW w:w="3180" w:type="dxa"/>
            <w:tcMar>
              <w:top w:w="0" w:type="dxa"/>
              <w:bottom w:w="0" w:type="dxa"/>
            </w:tcMar>
            <w:vAlign w:val="center"/>
          </w:tcPr>
          <w:p w14:paraId="3A2BE7E1" w14:textId="77777777" w:rsidR="00822D00" w:rsidRDefault="007B6F49">
            <w:pPr>
              <w:keepNext/>
              <w:keepLines/>
              <w:spacing w:after="0" w:line="240" w:lineRule="auto"/>
            </w:pPr>
            <w:r>
              <w:rPr>
                <w:sz w:val="18"/>
              </w:rPr>
              <w:t>Obveze za zaposlene</w:t>
            </w:r>
          </w:p>
        </w:tc>
        <w:tc>
          <w:tcPr>
            <w:tcW w:w="700" w:type="dxa"/>
            <w:tcMar>
              <w:top w:w="0" w:type="dxa"/>
              <w:bottom w:w="0" w:type="dxa"/>
            </w:tcMar>
            <w:vAlign w:val="center"/>
          </w:tcPr>
          <w:p w14:paraId="416B8100" w14:textId="77777777" w:rsidR="00822D00" w:rsidRDefault="007B6F49">
            <w:pPr>
              <w:keepNext/>
              <w:keepLines/>
              <w:spacing w:after="0" w:line="240" w:lineRule="auto"/>
            </w:pPr>
            <w:r>
              <w:rPr>
                <w:sz w:val="18"/>
              </w:rPr>
              <w:t>231</w:t>
            </w:r>
          </w:p>
        </w:tc>
        <w:tc>
          <w:tcPr>
            <w:tcW w:w="1860" w:type="dxa"/>
            <w:tcMar>
              <w:top w:w="0" w:type="dxa"/>
              <w:bottom w:w="0" w:type="dxa"/>
            </w:tcMar>
            <w:vAlign w:val="center"/>
          </w:tcPr>
          <w:p w14:paraId="5440A3CE"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4ED908A0" w14:textId="77777777" w:rsidR="00822D00" w:rsidRDefault="007B6F49">
            <w:pPr>
              <w:keepNext/>
              <w:keepLines/>
              <w:spacing w:after="0" w:line="240" w:lineRule="auto"/>
              <w:jc w:val="right"/>
            </w:pPr>
            <w:r>
              <w:rPr>
                <w:sz w:val="18"/>
              </w:rPr>
              <w:t>187.874,51</w:t>
            </w:r>
          </w:p>
        </w:tc>
        <w:tc>
          <w:tcPr>
            <w:tcW w:w="700" w:type="dxa"/>
            <w:tcMar>
              <w:top w:w="0" w:type="dxa"/>
              <w:bottom w:w="0" w:type="dxa"/>
            </w:tcMar>
            <w:vAlign w:val="center"/>
          </w:tcPr>
          <w:p w14:paraId="772CC673" w14:textId="77777777" w:rsidR="00822D00" w:rsidRDefault="007B6F49">
            <w:pPr>
              <w:keepNext/>
              <w:keepLines/>
              <w:spacing w:after="0" w:line="240" w:lineRule="auto"/>
              <w:jc w:val="right"/>
            </w:pPr>
            <w:r>
              <w:rPr>
                <w:sz w:val="18"/>
              </w:rPr>
              <w:t>-</w:t>
            </w:r>
          </w:p>
        </w:tc>
      </w:tr>
    </w:tbl>
    <w:p w14:paraId="4D8465A6" w14:textId="77777777" w:rsidR="00822D00" w:rsidRDefault="00822D00">
      <w:pPr>
        <w:spacing w:after="0"/>
      </w:pPr>
    </w:p>
    <w:p w14:paraId="6B3C7B8D" w14:textId="77777777" w:rsidR="00822D00" w:rsidRDefault="007B6F49">
      <w:r>
        <w:t xml:space="preserve">Obveze za zaposlene   iznose 187.874,51 €, do do obveza je  došlo zbog novog Pravilnika o proračunskom računovodstvu i računskom planu plaća knjiži isti mjesec  u kojem je i nastala plaća. S obzirom da se prihod knjiži tek po obavijesti COP-a o isplaćenoj </w:t>
      </w:r>
      <w:r>
        <w:t>plaći, a to je u siječnju, rashod za plaću za prosinac je povećao manjak koji se prenosi u slijedeće razdoblje.</w:t>
      </w:r>
    </w:p>
    <w:p w14:paraId="0A5CBFCB" w14:textId="77777777" w:rsidR="00822D00" w:rsidRDefault="00822D00"/>
    <w:p w14:paraId="2336940F" w14:textId="77777777" w:rsidR="00822D00" w:rsidRDefault="007B6F49">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1C4C0E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DAB799"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C2529C"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E7DF0C"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64A7ED"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8AFD66"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2804C6" w14:textId="77777777" w:rsidR="00822D00" w:rsidRDefault="007B6F49">
            <w:pPr>
              <w:keepNext/>
              <w:keepLines/>
              <w:spacing w:after="0" w:line="240" w:lineRule="auto"/>
              <w:jc w:val="center"/>
            </w:pPr>
            <w:r>
              <w:rPr>
                <w:b/>
                <w:sz w:val="18"/>
              </w:rPr>
              <w:t>Indeks (%)</w:t>
            </w:r>
          </w:p>
        </w:tc>
      </w:tr>
      <w:tr w:rsidR="00822D00" w14:paraId="0CD82D16" w14:textId="77777777">
        <w:tblPrEx>
          <w:tblCellMar>
            <w:top w:w="0" w:type="dxa"/>
            <w:bottom w:w="0" w:type="dxa"/>
          </w:tblCellMar>
        </w:tblPrEx>
        <w:trPr>
          <w:cantSplit/>
          <w:trHeight w:val="560"/>
        </w:trPr>
        <w:tc>
          <w:tcPr>
            <w:tcW w:w="700" w:type="dxa"/>
            <w:tcMar>
              <w:top w:w="0" w:type="dxa"/>
              <w:bottom w:w="0" w:type="dxa"/>
            </w:tcMar>
            <w:vAlign w:val="center"/>
          </w:tcPr>
          <w:p w14:paraId="2CC7A910" w14:textId="77777777" w:rsidR="00822D00" w:rsidRDefault="007B6F49">
            <w:pPr>
              <w:keepNext/>
              <w:keepLines/>
              <w:spacing w:after="0" w:line="240" w:lineRule="auto"/>
            </w:pPr>
            <w:r>
              <w:rPr>
                <w:sz w:val="18"/>
              </w:rPr>
              <w:t>232</w:t>
            </w:r>
          </w:p>
        </w:tc>
        <w:tc>
          <w:tcPr>
            <w:tcW w:w="3180" w:type="dxa"/>
            <w:tcMar>
              <w:top w:w="0" w:type="dxa"/>
              <w:bottom w:w="0" w:type="dxa"/>
            </w:tcMar>
            <w:vAlign w:val="center"/>
          </w:tcPr>
          <w:p w14:paraId="02AD9BD0" w14:textId="77777777" w:rsidR="00822D00" w:rsidRDefault="007B6F49">
            <w:pPr>
              <w:keepNext/>
              <w:keepLines/>
              <w:spacing w:after="0" w:line="240" w:lineRule="auto"/>
            </w:pPr>
            <w:r>
              <w:rPr>
                <w:sz w:val="18"/>
              </w:rPr>
              <w:t>Obveze za materijalne rashode</w:t>
            </w:r>
          </w:p>
        </w:tc>
        <w:tc>
          <w:tcPr>
            <w:tcW w:w="700" w:type="dxa"/>
            <w:tcMar>
              <w:top w:w="0" w:type="dxa"/>
              <w:bottom w:w="0" w:type="dxa"/>
            </w:tcMar>
            <w:vAlign w:val="center"/>
          </w:tcPr>
          <w:p w14:paraId="593F3B99" w14:textId="77777777" w:rsidR="00822D00" w:rsidRDefault="007B6F49">
            <w:pPr>
              <w:keepNext/>
              <w:keepLines/>
              <w:spacing w:after="0" w:line="240" w:lineRule="auto"/>
            </w:pPr>
            <w:r>
              <w:rPr>
                <w:sz w:val="18"/>
              </w:rPr>
              <w:t>232</w:t>
            </w:r>
          </w:p>
        </w:tc>
        <w:tc>
          <w:tcPr>
            <w:tcW w:w="1860" w:type="dxa"/>
            <w:tcMar>
              <w:top w:w="0" w:type="dxa"/>
              <w:bottom w:w="0" w:type="dxa"/>
            </w:tcMar>
            <w:vAlign w:val="center"/>
          </w:tcPr>
          <w:p w14:paraId="69DE4FE6" w14:textId="77777777" w:rsidR="00822D00" w:rsidRDefault="007B6F49">
            <w:pPr>
              <w:keepNext/>
              <w:keepLines/>
              <w:spacing w:after="0" w:line="240" w:lineRule="auto"/>
              <w:jc w:val="right"/>
            </w:pPr>
            <w:r>
              <w:rPr>
                <w:sz w:val="18"/>
              </w:rPr>
              <w:t>4.197,73</w:t>
            </w:r>
          </w:p>
        </w:tc>
        <w:tc>
          <w:tcPr>
            <w:tcW w:w="1860" w:type="dxa"/>
            <w:tcMar>
              <w:top w:w="0" w:type="dxa"/>
              <w:bottom w:w="0" w:type="dxa"/>
            </w:tcMar>
            <w:vAlign w:val="center"/>
          </w:tcPr>
          <w:p w14:paraId="10AC09F1" w14:textId="77777777" w:rsidR="00822D00" w:rsidRDefault="007B6F49">
            <w:pPr>
              <w:keepNext/>
              <w:keepLines/>
              <w:spacing w:after="0" w:line="240" w:lineRule="auto"/>
              <w:jc w:val="right"/>
            </w:pPr>
            <w:r>
              <w:rPr>
                <w:sz w:val="18"/>
              </w:rPr>
              <w:t>15.309,62</w:t>
            </w:r>
          </w:p>
        </w:tc>
        <w:tc>
          <w:tcPr>
            <w:tcW w:w="700" w:type="dxa"/>
            <w:tcMar>
              <w:top w:w="0" w:type="dxa"/>
              <w:bottom w:w="0" w:type="dxa"/>
            </w:tcMar>
            <w:vAlign w:val="center"/>
          </w:tcPr>
          <w:p w14:paraId="33061ECB" w14:textId="77777777" w:rsidR="00822D00" w:rsidRDefault="007B6F49">
            <w:pPr>
              <w:keepNext/>
              <w:keepLines/>
              <w:spacing w:after="0" w:line="240" w:lineRule="auto"/>
              <w:jc w:val="right"/>
            </w:pPr>
            <w:r>
              <w:rPr>
                <w:sz w:val="18"/>
              </w:rPr>
              <w:t>364,7</w:t>
            </w:r>
          </w:p>
        </w:tc>
      </w:tr>
    </w:tbl>
    <w:p w14:paraId="5C466893" w14:textId="77777777" w:rsidR="00822D00" w:rsidRDefault="00822D00">
      <w:pPr>
        <w:spacing w:after="0"/>
      </w:pPr>
    </w:p>
    <w:p w14:paraId="1426C977" w14:textId="77777777" w:rsidR="00822D00" w:rsidRDefault="007B6F49">
      <w:r>
        <w:t xml:space="preserve">Do povećanja obveza za materijalne rashode dolazi  zbog novog Pravilnika o proračunskom računovodstvu i računskom planu plaća knjiži isti mjesec  u kojem je i nastala plaća. S obzirom da se prihod knjiži tek po obavijesti COP-a o isplaćenoj plaći, a to je </w:t>
      </w:r>
      <w:r>
        <w:t>u siječnju, rashod za plaću za prosinac je povećao manjak koji se prenosi u slijedeće razdoblje.</w:t>
      </w:r>
    </w:p>
    <w:p w14:paraId="2F0B8996" w14:textId="77777777" w:rsidR="00822D00" w:rsidRDefault="00822D00"/>
    <w:p w14:paraId="68AA1189" w14:textId="77777777" w:rsidR="00822D00" w:rsidRDefault="007B6F49">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36D73C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6FB100"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E62CFB"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588D2C"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2CB1B8"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0AAA66E"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BF817B" w14:textId="77777777" w:rsidR="00822D00" w:rsidRDefault="007B6F49">
            <w:pPr>
              <w:keepNext/>
              <w:keepLines/>
              <w:spacing w:after="0" w:line="240" w:lineRule="auto"/>
              <w:jc w:val="center"/>
            </w:pPr>
            <w:r>
              <w:rPr>
                <w:b/>
                <w:sz w:val="18"/>
              </w:rPr>
              <w:t>Indeks (%)</w:t>
            </w:r>
          </w:p>
        </w:tc>
      </w:tr>
      <w:tr w:rsidR="00822D00" w14:paraId="72194FAE" w14:textId="77777777">
        <w:tblPrEx>
          <w:tblCellMar>
            <w:top w:w="0" w:type="dxa"/>
            <w:bottom w:w="0" w:type="dxa"/>
          </w:tblCellMar>
        </w:tblPrEx>
        <w:trPr>
          <w:cantSplit/>
          <w:trHeight w:val="560"/>
        </w:trPr>
        <w:tc>
          <w:tcPr>
            <w:tcW w:w="700" w:type="dxa"/>
            <w:tcMar>
              <w:top w:w="0" w:type="dxa"/>
              <w:bottom w:w="0" w:type="dxa"/>
            </w:tcMar>
            <w:vAlign w:val="center"/>
          </w:tcPr>
          <w:p w14:paraId="7A340FE7" w14:textId="77777777" w:rsidR="00822D00" w:rsidRDefault="007B6F49">
            <w:pPr>
              <w:keepNext/>
              <w:keepLines/>
              <w:spacing w:after="0" w:line="240" w:lineRule="auto"/>
            </w:pPr>
            <w:r>
              <w:rPr>
                <w:sz w:val="18"/>
              </w:rPr>
              <w:t>239</w:t>
            </w:r>
          </w:p>
        </w:tc>
        <w:tc>
          <w:tcPr>
            <w:tcW w:w="3180" w:type="dxa"/>
            <w:tcMar>
              <w:top w:w="0" w:type="dxa"/>
              <w:bottom w:w="0" w:type="dxa"/>
            </w:tcMar>
            <w:vAlign w:val="center"/>
          </w:tcPr>
          <w:p w14:paraId="3A5319BD" w14:textId="77777777" w:rsidR="00822D00" w:rsidRDefault="007B6F49">
            <w:pPr>
              <w:keepNext/>
              <w:keepLines/>
              <w:spacing w:after="0" w:line="240" w:lineRule="auto"/>
            </w:pPr>
            <w:r>
              <w:rPr>
                <w:sz w:val="18"/>
              </w:rPr>
              <w:t>Ostale tekuće obveze</w:t>
            </w:r>
          </w:p>
        </w:tc>
        <w:tc>
          <w:tcPr>
            <w:tcW w:w="700" w:type="dxa"/>
            <w:tcMar>
              <w:top w:w="0" w:type="dxa"/>
              <w:bottom w:w="0" w:type="dxa"/>
            </w:tcMar>
            <w:vAlign w:val="center"/>
          </w:tcPr>
          <w:p w14:paraId="210F3537" w14:textId="77777777" w:rsidR="00822D00" w:rsidRDefault="007B6F49">
            <w:pPr>
              <w:keepNext/>
              <w:keepLines/>
              <w:spacing w:after="0" w:line="240" w:lineRule="auto"/>
            </w:pPr>
            <w:r>
              <w:rPr>
                <w:sz w:val="18"/>
              </w:rPr>
              <w:t>239</w:t>
            </w:r>
          </w:p>
        </w:tc>
        <w:tc>
          <w:tcPr>
            <w:tcW w:w="1860" w:type="dxa"/>
            <w:tcMar>
              <w:top w:w="0" w:type="dxa"/>
              <w:bottom w:w="0" w:type="dxa"/>
            </w:tcMar>
            <w:vAlign w:val="center"/>
          </w:tcPr>
          <w:p w14:paraId="5F793261" w14:textId="77777777" w:rsidR="00822D00" w:rsidRDefault="007B6F49">
            <w:pPr>
              <w:keepNext/>
              <w:keepLines/>
              <w:spacing w:after="0" w:line="240" w:lineRule="auto"/>
              <w:jc w:val="right"/>
            </w:pPr>
            <w:r>
              <w:rPr>
                <w:sz w:val="18"/>
              </w:rPr>
              <w:t>724,91</w:t>
            </w:r>
          </w:p>
        </w:tc>
        <w:tc>
          <w:tcPr>
            <w:tcW w:w="1860" w:type="dxa"/>
            <w:tcMar>
              <w:top w:w="0" w:type="dxa"/>
              <w:bottom w:w="0" w:type="dxa"/>
            </w:tcMar>
            <w:vAlign w:val="center"/>
          </w:tcPr>
          <w:p w14:paraId="478EA44E" w14:textId="77777777" w:rsidR="00822D00" w:rsidRDefault="007B6F49">
            <w:pPr>
              <w:keepNext/>
              <w:keepLines/>
              <w:spacing w:after="0" w:line="240" w:lineRule="auto"/>
              <w:jc w:val="right"/>
            </w:pPr>
            <w:r>
              <w:rPr>
                <w:sz w:val="18"/>
              </w:rPr>
              <w:t>0,00</w:t>
            </w:r>
          </w:p>
        </w:tc>
        <w:tc>
          <w:tcPr>
            <w:tcW w:w="700" w:type="dxa"/>
            <w:tcMar>
              <w:top w:w="0" w:type="dxa"/>
              <w:bottom w:w="0" w:type="dxa"/>
            </w:tcMar>
            <w:vAlign w:val="center"/>
          </w:tcPr>
          <w:p w14:paraId="464221D9" w14:textId="77777777" w:rsidR="00822D00" w:rsidRDefault="007B6F49">
            <w:pPr>
              <w:keepNext/>
              <w:keepLines/>
              <w:spacing w:after="0" w:line="240" w:lineRule="auto"/>
              <w:jc w:val="right"/>
            </w:pPr>
            <w:r>
              <w:rPr>
                <w:sz w:val="18"/>
              </w:rPr>
              <w:t>0</w:t>
            </w:r>
          </w:p>
        </w:tc>
      </w:tr>
    </w:tbl>
    <w:p w14:paraId="5012BBD9" w14:textId="77777777" w:rsidR="00822D00" w:rsidRDefault="00822D00">
      <w:pPr>
        <w:spacing w:after="0"/>
      </w:pPr>
    </w:p>
    <w:p w14:paraId="79BD5490" w14:textId="77777777" w:rsidR="00822D00" w:rsidRDefault="007B6F49">
      <w:r>
        <w:t>Ostale tekuće obveze u 2025 godini iznose 0, zbog novog knjiženja u 2025. godini sve obveze  s 239 skupine prebačene su u skupinu 27.</w:t>
      </w:r>
    </w:p>
    <w:p w14:paraId="6F620541" w14:textId="77777777" w:rsidR="00822D00" w:rsidRDefault="00822D00"/>
    <w:p w14:paraId="1E709304" w14:textId="77777777" w:rsidR="00822D00" w:rsidRDefault="007B6F49">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5D40F7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C4B26E"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FE05B9"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2E42EE"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CA6B32"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7F22A0"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601637" w14:textId="77777777" w:rsidR="00822D00" w:rsidRDefault="007B6F49">
            <w:pPr>
              <w:keepNext/>
              <w:keepLines/>
              <w:spacing w:after="0" w:line="240" w:lineRule="auto"/>
              <w:jc w:val="center"/>
            </w:pPr>
            <w:r>
              <w:rPr>
                <w:b/>
                <w:sz w:val="18"/>
              </w:rPr>
              <w:t>Indeks (%)</w:t>
            </w:r>
          </w:p>
        </w:tc>
      </w:tr>
      <w:tr w:rsidR="00822D00" w14:paraId="162686DB" w14:textId="77777777">
        <w:tblPrEx>
          <w:tblCellMar>
            <w:top w:w="0" w:type="dxa"/>
            <w:bottom w:w="0" w:type="dxa"/>
          </w:tblCellMar>
        </w:tblPrEx>
        <w:trPr>
          <w:cantSplit/>
          <w:trHeight w:val="560"/>
        </w:trPr>
        <w:tc>
          <w:tcPr>
            <w:tcW w:w="700" w:type="dxa"/>
            <w:tcMar>
              <w:top w:w="0" w:type="dxa"/>
              <w:bottom w:w="0" w:type="dxa"/>
            </w:tcMar>
            <w:vAlign w:val="center"/>
          </w:tcPr>
          <w:p w14:paraId="205FDF78" w14:textId="77777777" w:rsidR="00822D00" w:rsidRDefault="007B6F49">
            <w:pPr>
              <w:keepNext/>
              <w:keepLines/>
              <w:spacing w:after="0" w:line="240" w:lineRule="auto"/>
            </w:pPr>
            <w:r>
              <w:rPr>
                <w:sz w:val="18"/>
              </w:rPr>
              <w:t>245</w:t>
            </w:r>
          </w:p>
        </w:tc>
        <w:tc>
          <w:tcPr>
            <w:tcW w:w="3180" w:type="dxa"/>
            <w:tcMar>
              <w:top w:w="0" w:type="dxa"/>
              <w:bottom w:w="0" w:type="dxa"/>
            </w:tcMar>
            <w:vAlign w:val="center"/>
          </w:tcPr>
          <w:p w14:paraId="190CC926" w14:textId="77777777" w:rsidR="00822D00" w:rsidRDefault="007B6F49">
            <w:pPr>
              <w:keepNext/>
              <w:keepLines/>
              <w:spacing w:after="0" w:line="240" w:lineRule="auto"/>
            </w:pPr>
            <w:r>
              <w:rPr>
                <w:sz w:val="18"/>
              </w:rPr>
              <w:t xml:space="preserve">Obveze za </w:t>
            </w:r>
            <w:r>
              <w:rPr>
                <w:sz w:val="18"/>
              </w:rPr>
              <w:t>dodatna ulaganja na nefinancijskoj imovini</w:t>
            </w:r>
          </w:p>
        </w:tc>
        <w:tc>
          <w:tcPr>
            <w:tcW w:w="700" w:type="dxa"/>
            <w:tcMar>
              <w:top w:w="0" w:type="dxa"/>
              <w:bottom w:w="0" w:type="dxa"/>
            </w:tcMar>
            <w:vAlign w:val="center"/>
          </w:tcPr>
          <w:p w14:paraId="1A8D8662" w14:textId="77777777" w:rsidR="00822D00" w:rsidRDefault="007B6F49">
            <w:pPr>
              <w:keepNext/>
              <w:keepLines/>
              <w:spacing w:after="0" w:line="240" w:lineRule="auto"/>
            </w:pPr>
            <w:r>
              <w:rPr>
                <w:sz w:val="18"/>
              </w:rPr>
              <w:t>245</w:t>
            </w:r>
          </w:p>
        </w:tc>
        <w:tc>
          <w:tcPr>
            <w:tcW w:w="1860" w:type="dxa"/>
            <w:tcMar>
              <w:top w:w="0" w:type="dxa"/>
              <w:bottom w:w="0" w:type="dxa"/>
            </w:tcMar>
            <w:vAlign w:val="center"/>
          </w:tcPr>
          <w:p w14:paraId="42690D55"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53314467" w14:textId="77777777" w:rsidR="00822D00" w:rsidRDefault="007B6F49">
            <w:pPr>
              <w:keepNext/>
              <w:keepLines/>
              <w:spacing w:after="0" w:line="240" w:lineRule="auto"/>
              <w:jc w:val="right"/>
            </w:pPr>
            <w:r>
              <w:rPr>
                <w:sz w:val="18"/>
              </w:rPr>
              <w:t>24.376,55</w:t>
            </w:r>
          </w:p>
        </w:tc>
        <w:tc>
          <w:tcPr>
            <w:tcW w:w="700" w:type="dxa"/>
            <w:tcMar>
              <w:top w:w="0" w:type="dxa"/>
              <w:bottom w:w="0" w:type="dxa"/>
            </w:tcMar>
            <w:vAlign w:val="center"/>
          </w:tcPr>
          <w:p w14:paraId="241A0B0C" w14:textId="77777777" w:rsidR="00822D00" w:rsidRDefault="007B6F49">
            <w:pPr>
              <w:keepNext/>
              <w:keepLines/>
              <w:spacing w:after="0" w:line="240" w:lineRule="auto"/>
              <w:jc w:val="right"/>
            </w:pPr>
            <w:r>
              <w:rPr>
                <w:sz w:val="18"/>
              </w:rPr>
              <w:t>-</w:t>
            </w:r>
          </w:p>
        </w:tc>
      </w:tr>
    </w:tbl>
    <w:p w14:paraId="5F103B93" w14:textId="77777777" w:rsidR="00822D00" w:rsidRDefault="00822D00">
      <w:pPr>
        <w:spacing w:after="0"/>
      </w:pPr>
    </w:p>
    <w:p w14:paraId="0CCA6334" w14:textId="77777777" w:rsidR="00822D00" w:rsidRDefault="007B6F49">
      <w:r>
        <w:t>Obveze za dodatna ulaganja na nefinancijskoj imovini odnosi se na račun za rasvjetu na igralištu koji je stigao krajem mjeseca.. Račun je plaćen u siječnju.</w:t>
      </w:r>
    </w:p>
    <w:p w14:paraId="4B4C6B7A" w14:textId="77777777" w:rsidR="00822D00" w:rsidRDefault="00822D00"/>
    <w:p w14:paraId="4DC3F9E4" w14:textId="77777777" w:rsidR="00822D00" w:rsidRDefault="007B6F49">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6F3BB7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56801C"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7D9BAB"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C9E5BC"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7F2575"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0CCA9E9"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9F1029" w14:textId="77777777" w:rsidR="00822D00" w:rsidRDefault="007B6F49">
            <w:pPr>
              <w:keepNext/>
              <w:keepLines/>
              <w:spacing w:after="0" w:line="240" w:lineRule="auto"/>
              <w:jc w:val="center"/>
            </w:pPr>
            <w:r>
              <w:rPr>
                <w:b/>
                <w:sz w:val="18"/>
              </w:rPr>
              <w:t>Indeks (</w:t>
            </w:r>
            <w:r>
              <w:rPr>
                <w:b/>
                <w:sz w:val="18"/>
              </w:rPr>
              <w:t>%)</w:t>
            </w:r>
          </w:p>
        </w:tc>
      </w:tr>
      <w:tr w:rsidR="00822D00" w14:paraId="6F45C08A" w14:textId="77777777">
        <w:tblPrEx>
          <w:tblCellMar>
            <w:top w:w="0" w:type="dxa"/>
            <w:bottom w:w="0" w:type="dxa"/>
          </w:tblCellMar>
        </w:tblPrEx>
        <w:trPr>
          <w:cantSplit/>
          <w:trHeight w:val="560"/>
        </w:trPr>
        <w:tc>
          <w:tcPr>
            <w:tcW w:w="700" w:type="dxa"/>
            <w:tcMar>
              <w:top w:w="0" w:type="dxa"/>
              <w:bottom w:w="0" w:type="dxa"/>
            </w:tcMar>
            <w:vAlign w:val="center"/>
          </w:tcPr>
          <w:p w14:paraId="60F8DC30" w14:textId="77777777" w:rsidR="00822D00" w:rsidRDefault="007B6F49">
            <w:pPr>
              <w:keepNext/>
              <w:keepLines/>
              <w:spacing w:after="0" w:line="240" w:lineRule="auto"/>
            </w:pPr>
            <w:r>
              <w:rPr>
                <w:sz w:val="18"/>
              </w:rPr>
              <w:t>27</w:t>
            </w:r>
          </w:p>
        </w:tc>
        <w:tc>
          <w:tcPr>
            <w:tcW w:w="3180" w:type="dxa"/>
            <w:tcMar>
              <w:top w:w="0" w:type="dxa"/>
              <w:bottom w:w="0" w:type="dxa"/>
            </w:tcMar>
            <w:vAlign w:val="center"/>
          </w:tcPr>
          <w:p w14:paraId="46240690" w14:textId="77777777" w:rsidR="00822D00" w:rsidRDefault="007B6F49">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6F1C9614" w14:textId="77777777" w:rsidR="00822D00" w:rsidRDefault="007B6F49">
            <w:pPr>
              <w:keepNext/>
              <w:keepLines/>
              <w:spacing w:after="0" w:line="240" w:lineRule="auto"/>
            </w:pPr>
            <w:r>
              <w:rPr>
                <w:sz w:val="18"/>
              </w:rPr>
              <w:t>27</w:t>
            </w:r>
          </w:p>
        </w:tc>
        <w:tc>
          <w:tcPr>
            <w:tcW w:w="1860" w:type="dxa"/>
            <w:tcMar>
              <w:top w:w="0" w:type="dxa"/>
              <w:bottom w:w="0" w:type="dxa"/>
            </w:tcMar>
            <w:vAlign w:val="center"/>
          </w:tcPr>
          <w:p w14:paraId="36B68051"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1265716E" w14:textId="77777777" w:rsidR="00822D00" w:rsidRDefault="007B6F49">
            <w:pPr>
              <w:keepNext/>
              <w:keepLines/>
              <w:spacing w:after="0" w:line="240" w:lineRule="auto"/>
              <w:jc w:val="right"/>
            </w:pPr>
            <w:r>
              <w:rPr>
                <w:sz w:val="18"/>
              </w:rPr>
              <w:t>61.193,22</w:t>
            </w:r>
          </w:p>
        </w:tc>
        <w:tc>
          <w:tcPr>
            <w:tcW w:w="700" w:type="dxa"/>
            <w:tcMar>
              <w:top w:w="0" w:type="dxa"/>
              <w:bottom w:w="0" w:type="dxa"/>
            </w:tcMar>
            <w:vAlign w:val="center"/>
          </w:tcPr>
          <w:p w14:paraId="58BD3FCF" w14:textId="77777777" w:rsidR="00822D00" w:rsidRDefault="007B6F49">
            <w:pPr>
              <w:keepNext/>
              <w:keepLines/>
              <w:spacing w:after="0" w:line="240" w:lineRule="auto"/>
              <w:jc w:val="right"/>
            </w:pPr>
            <w:r>
              <w:rPr>
                <w:sz w:val="18"/>
              </w:rPr>
              <w:t>-</w:t>
            </w:r>
          </w:p>
        </w:tc>
      </w:tr>
    </w:tbl>
    <w:p w14:paraId="61F84DE4" w14:textId="77777777" w:rsidR="00822D00" w:rsidRDefault="00822D00">
      <w:pPr>
        <w:spacing w:after="0"/>
      </w:pPr>
    </w:p>
    <w:p w14:paraId="0DD10311" w14:textId="77777777" w:rsidR="00822D00" w:rsidRDefault="007B6F49">
      <w:r>
        <w:t>2025 godini zatvara se skupina 239 i  svi predujmovi se knjiže u skupinu 27.</w:t>
      </w:r>
    </w:p>
    <w:p w14:paraId="266F517C" w14:textId="77777777" w:rsidR="00822D00" w:rsidRDefault="00822D00"/>
    <w:p w14:paraId="1795BF44" w14:textId="77777777" w:rsidR="00822D00" w:rsidRDefault="007B6F49">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59D09B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D7568A"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1FC6DE"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1D3193"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03C936"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4B23A3" w14:textId="77777777" w:rsidR="00822D00" w:rsidRDefault="007B6F49">
            <w:pPr>
              <w:keepNext/>
              <w:keepLines/>
              <w:spacing w:after="0" w:line="240" w:lineRule="auto"/>
              <w:jc w:val="center"/>
            </w:pPr>
            <w:r>
              <w:rPr>
                <w:b/>
                <w:sz w:val="18"/>
              </w:rPr>
              <w:t xml:space="preserve">Stanje 31. </w:t>
            </w:r>
            <w:r>
              <w:rPr>
                <w:b/>
                <w:sz w:val="18"/>
              </w:rPr>
              <w:t>prosinca</w:t>
            </w:r>
          </w:p>
        </w:tc>
        <w:tc>
          <w:tcPr>
            <w:tcW w:w="700" w:type="dxa"/>
            <w:shd w:val="clear" w:color="auto" w:fill="E7F0F9"/>
            <w:tcMar>
              <w:top w:w="0" w:type="dxa"/>
              <w:bottom w:w="0" w:type="dxa"/>
            </w:tcMar>
            <w:vAlign w:val="center"/>
          </w:tcPr>
          <w:p w14:paraId="10A30A58" w14:textId="77777777" w:rsidR="00822D00" w:rsidRDefault="007B6F49">
            <w:pPr>
              <w:keepNext/>
              <w:keepLines/>
              <w:spacing w:after="0" w:line="240" w:lineRule="auto"/>
              <w:jc w:val="center"/>
            </w:pPr>
            <w:r>
              <w:rPr>
                <w:b/>
                <w:sz w:val="18"/>
              </w:rPr>
              <w:t>Indeks (%)</w:t>
            </w:r>
          </w:p>
        </w:tc>
      </w:tr>
      <w:tr w:rsidR="00822D00" w14:paraId="0B499214" w14:textId="77777777">
        <w:tblPrEx>
          <w:tblCellMar>
            <w:top w:w="0" w:type="dxa"/>
            <w:bottom w:w="0" w:type="dxa"/>
          </w:tblCellMar>
        </w:tblPrEx>
        <w:trPr>
          <w:cantSplit/>
          <w:trHeight w:val="560"/>
        </w:trPr>
        <w:tc>
          <w:tcPr>
            <w:tcW w:w="700" w:type="dxa"/>
            <w:tcMar>
              <w:top w:w="0" w:type="dxa"/>
              <w:bottom w:w="0" w:type="dxa"/>
            </w:tcMar>
            <w:vAlign w:val="center"/>
          </w:tcPr>
          <w:p w14:paraId="32EC31F0" w14:textId="77777777" w:rsidR="00822D00" w:rsidRDefault="007B6F49">
            <w:pPr>
              <w:keepNext/>
              <w:keepLines/>
              <w:spacing w:after="0" w:line="240" w:lineRule="auto"/>
            </w:pPr>
            <w:r>
              <w:rPr>
                <w:sz w:val="18"/>
              </w:rPr>
              <w:t>922</w:t>
            </w:r>
          </w:p>
        </w:tc>
        <w:tc>
          <w:tcPr>
            <w:tcW w:w="3180" w:type="dxa"/>
            <w:tcMar>
              <w:top w:w="0" w:type="dxa"/>
              <w:bottom w:w="0" w:type="dxa"/>
            </w:tcMar>
            <w:vAlign w:val="center"/>
          </w:tcPr>
          <w:p w14:paraId="2A448321" w14:textId="77777777" w:rsidR="00822D00" w:rsidRDefault="007B6F49">
            <w:pPr>
              <w:keepNext/>
              <w:keepLines/>
              <w:spacing w:after="0" w:line="240" w:lineRule="auto"/>
            </w:pPr>
            <w:r>
              <w:rPr>
                <w:sz w:val="18"/>
              </w:rPr>
              <w:t>Rezultat - višak/manjak (šifre 9221-9222)</w:t>
            </w:r>
          </w:p>
        </w:tc>
        <w:tc>
          <w:tcPr>
            <w:tcW w:w="700" w:type="dxa"/>
            <w:tcMar>
              <w:top w:w="0" w:type="dxa"/>
              <w:bottom w:w="0" w:type="dxa"/>
            </w:tcMar>
            <w:vAlign w:val="center"/>
          </w:tcPr>
          <w:p w14:paraId="216752A5" w14:textId="77777777" w:rsidR="00822D00" w:rsidRDefault="007B6F49">
            <w:pPr>
              <w:keepNext/>
              <w:keepLines/>
              <w:spacing w:after="0" w:line="240" w:lineRule="auto"/>
            </w:pPr>
            <w:r>
              <w:rPr>
                <w:sz w:val="18"/>
              </w:rPr>
              <w:t>922</w:t>
            </w:r>
          </w:p>
        </w:tc>
        <w:tc>
          <w:tcPr>
            <w:tcW w:w="1860" w:type="dxa"/>
            <w:tcMar>
              <w:top w:w="0" w:type="dxa"/>
              <w:bottom w:w="0" w:type="dxa"/>
            </w:tcMar>
            <w:vAlign w:val="center"/>
          </w:tcPr>
          <w:p w14:paraId="13DA4CA0" w14:textId="77777777" w:rsidR="00822D00" w:rsidRDefault="007B6F49">
            <w:pPr>
              <w:keepNext/>
              <w:keepLines/>
              <w:spacing w:after="0" w:line="240" w:lineRule="auto"/>
              <w:jc w:val="right"/>
            </w:pPr>
            <w:r>
              <w:rPr>
                <w:sz w:val="18"/>
              </w:rPr>
              <w:t>4.518,97</w:t>
            </w:r>
          </w:p>
        </w:tc>
        <w:tc>
          <w:tcPr>
            <w:tcW w:w="1860" w:type="dxa"/>
            <w:tcMar>
              <w:top w:w="0" w:type="dxa"/>
              <w:bottom w:w="0" w:type="dxa"/>
            </w:tcMar>
            <w:vAlign w:val="center"/>
          </w:tcPr>
          <w:p w14:paraId="38BA50F2" w14:textId="77777777" w:rsidR="00822D00" w:rsidRDefault="007B6F49">
            <w:pPr>
              <w:keepNext/>
              <w:keepLines/>
              <w:spacing w:after="0" w:line="240" w:lineRule="auto"/>
              <w:jc w:val="right"/>
            </w:pPr>
            <w:r>
              <w:rPr>
                <w:sz w:val="18"/>
              </w:rPr>
              <w:t>-251.056,64</w:t>
            </w:r>
          </w:p>
        </w:tc>
        <w:tc>
          <w:tcPr>
            <w:tcW w:w="700" w:type="dxa"/>
            <w:tcMar>
              <w:top w:w="0" w:type="dxa"/>
              <w:bottom w:w="0" w:type="dxa"/>
            </w:tcMar>
            <w:vAlign w:val="center"/>
          </w:tcPr>
          <w:p w14:paraId="5EC01DF1" w14:textId="77777777" w:rsidR="00822D00" w:rsidRDefault="007B6F49">
            <w:pPr>
              <w:keepNext/>
              <w:keepLines/>
              <w:spacing w:after="0" w:line="240" w:lineRule="auto"/>
              <w:jc w:val="right"/>
            </w:pPr>
            <w:r>
              <w:rPr>
                <w:sz w:val="18"/>
              </w:rPr>
              <w:t>-5555,6</w:t>
            </w:r>
          </w:p>
        </w:tc>
      </w:tr>
    </w:tbl>
    <w:p w14:paraId="2075AF7B" w14:textId="77777777" w:rsidR="00822D00" w:rsidRDefault="00822D00">
      <w:pPr>
        <w:spacing w:after="0"/>
      </w:pPr>
    </w:p>
    <w:p w14:paraId="5DD9CD96" w14:textId="77777777" w:rsidR="00822D00" w:rsidRDefault="007B6F49">
      <w:r>
        <w:t>Osnovna škola „Fran Koncelak  Drnje“ je u prvih 12. mjeseci 2025. godine ukupno prihodovala iznos od 2.584.363,73 EUR (šifra 6). Ukupni rashodi poslovanja (šifra 3) realizirani su u iznosu od 2.754.615,79 EUR te je manjak prihoda poslovanja (šifra Y001) 17</w:t>
      </w:r>
      <w:r>
        <w:t>0.252,06 EUR. Ukupni prihodi od prodaje nefinancijske imovine (šifra 7) iznose 0,00 EUR, a ukupni rashodi za nabavu nefinancijske imovine (šifra 4) iznose 61.884,21 EUR, pa je manjak prihoda od nefinancijske imovine (šifra Y002) 61.884,21 EUR. Iskazani rez</w:t>
      </w:r>
      <w:r>
        <w:t>ultat obračunskog razdoblja tekuće godine predstavlja manjak prihoda i primitaka (šifra Y005) u iznosu od 232.136,27 EUR. Najveći razlog tako velikog manjka jest što se prema novom Pravilniku o proračunskom računovodstvu i računskom planu plaća knjiži isti</w:t>
      </w:r>
      <w:r>
        <w:t xml:space="preserve"> mjesec  u kojem je i nastala plaća. S obzirom da se prihod knjiži tek po obavijesti COP-a o isplaćenoj plaći, a to je u siječnju, rashod za plaću za prosinac je povećao manjak koji se prenosi u slijedeće razdoblje.</w:t>
      </w:r>
    </w:p>
    <w:p w14:paraId="07B0CD69" w14:textId="77777777" w:rsidR="00822D00" w:rsidRDefault="007B6F49">
      <w:r>
        <w:t> </w:t>
      </w:r>
    </w:p>
    <w:p w14:paraId="24C4E76C" w14:textId="7EB50AF4" w:rsidR="00822D00" w:rsidRDefault="007B6F49">
      <w:r>
        <w:t>Zbog korekcije rezultata koja je odnos</w:t>
      </w:r>
      <w:r>
        <w:t>i na Er</w:t>
      </w:r>
      <w:r>
        <w:t>asmus</w:t>
      </w:r>
      <w:r>
        <w:t xml:space="preserve"> projekte iz 2024. godine došlo je do prenesenog manjak u iznosu </w:t>
      </w:r>
      <w:r>
        <w:t xml:space="preserve"> 18.920,37 €. </w:t>
      </w:r>
    </w:p>
    <w:p w14:paraId="30EEEF81" w14:textId="77777777" w:rsidR="00822D00" w:rsidRDefault="007B6F49">
      <w:r>
        <w:lastRenderedPageBreak/>
        <w:t>Kad zbrojimo manjak prihoda i primitaka za 2025. godinu 232.136,27 € i preneseni manjak iz prethodne godine 18.920,37 €. Dobijemo manjak prihoda i primitaka za</w:t>
      </w:r>
      <w:r>
        <w:t xml:space="preserve"> pokriće u sljedećem razdoblju (251.056,54 €).</w:t>
      </w:r>
    </w:p>
    <w:p w14:paraId="5966F676" w14:textId="77777777" w:rsidR="00822D00" w:rsidRDefault="00822D00"/>
    <w:p w14:paraId="5E09FB76" w14:textId="77777777" w:rsidR="00822D00" w:rsidRDefault="007B6F49">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31B461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00BB9A"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29E5B3"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5DED4E"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6584C1"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A2BB86"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00F499" w14:textId="77777777" w:rsidR="00822D00" w:rsidRDefault="007B6F49">
            <w:pPr>
              <w:keepNext/>
              <w:keepLines/>
              <w:spacing w:after="0" w:line="240" w:lineRule="auto"/>
              <w:jc w:val="center"/>
            </w:pPr>
            <w:r>
              <w:rPr>
                <w:b/>
                <w:sz w:val="18"/>
              </w:rPr>
              <w:t>Indeks (%)</w:t>
            </w:r>
          </w:p>
        </w:tc>
      </w:tr>
      <w:tr w:rsidR="00822D00" w14:paraId="717FDDCD" w14:textId="77777777">
        <w:tblPrEx>
          <w:tblCellMar>
            <w:top w:w="0" w:type="dxa"/>
            <w:bottom w:w="0" w:type="dxa"/>
          </w:tblCellMar>
        </w:tblPrEx>
        <w:trPr>
          <w:cantSplit/>
          <w:trHeight w:val="560"/>
        </w:trPr>
        <w:tc>
          <w:tcPr>
            <w:tcW w:w="700" w:type="dxa"/>
            <w:tcMar>
              <w:top w:w="0" w:type="dxa"/>
              <w:bottom w:w="0" w:type="dxa"/>
            </w:tcMar>
            <w:vAlign w:val="center"/>
          </w:tcPr>
          <w:p w14:paraId="7000119F" w14:textId="77777777" w:rsidR="00822D00" w:rsidRDefault="007B6F49">
            <w:pPr>
              <w:keepNext/>
              <w:keepLines/>
              <w:spacing w:after="0" w:line="240" w:lineRule="auto"/>
            </w:pPr>
            <w:r>
              <w:rPr>
                <w:sz w:val="18"/>
              </w:rPr>
              <w:t>963</w:t>
            </w:r>
          </w:p>
        </w:tc>
        <w:tc>
          <w:tcPr>
            <w:tcW w:w="3180" w:type="dxa"/>
            <w:tcMar>
              <w:top w:w="0" w:type="dxa"/>
              <w:bottom w:w="0" w:type="dxa"/>
            </w:tcMar>
            <w:vAlign w:val="center"/>
          </w:tcPr>
          <w:p w14:paraId="4DB0F5A6" w14:textId="77777777" w:rsidR="00822D00" w:rsidRDefault="007B6F49">
            <w:pPr>
              <w:keepNext/>
              <w:keepLines/>
              <w:spacing w:after="0" w:line="240" w:lineRule="auto"/>
            </w:pPr>
            <w:r>
              <w:rPr>
                <w:sz w:val="18"/>
              </w:rPr>
              <w:t>Obračunate pomoći iz inozemstva i od subjekata unutar općeg proračuna (šifre 9631 do 9638)</w:t>
            </w:r>
          </w:p>
        </w:tc>
        <w:tc>
          <w:tcPr>
            <w:tcW w:w="700" w:type="dxa"/>
            <w:tcMar>
              <w:top w:w="0" w:type="dxa"/>
              <w:bottom w:w="0" w:type="dxa"/>
            </w:tcMar>
            <w:vAlign w:val="center"/>
          </w:tcPr>
          <w:p w14:paraId="18CCC8EF" w14:textId="77777777" w:rsidR="00822D00" w:rsidRDefault="007B6F49">
            <w:pPr>
              <w:keepNext/>
              <w:keepLines/>
              <w:spacing w:after="0" w:line="240" w:lineRule="auto"/>
            </w:pPr>
            <w:r>
              <w:rPr>
                <w:sz w:val="18"/>
              </w:rPr>
              <w:t>963</w:t>
            </w:r>
          </w:p>
        </w:tc>
        <w:tc>
          <w:tcPr>
            <w:tcW w:w="1860" w:type="dxa"/>
            <w:tcMar>
              <w:top w:w="0" w:type="dxa"/>
              <w:bottom w:w="0" w:type="dxa"/>
            </w:tcMar>
            <w:vAlign w:val="center"/>
          </w:tcPr>
          <w:p w14:paraId="03453452"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10F4E9CF" w14:textId="77777777" w:rsidR="00822D00" w:rsidRDefault="007B6F49">
            <w:pPr>
              <w:keepNext/>
              <w:keepLines/>
              <w:spacing w:after="0" w:line="240" w:lineRule="auto"/>
              <w:jc w:val="right"/>
            </w:pPr>
            <w:r>
              <w:rPr>
                <w:sz w:val="18"/>
              </w:rPr>
              <w:t>212.299,61</w:t>
            </w:r>
          </w:p>
        </w:tc>
        <w:tc>
          <w:tcPr>
            <w:tcW w:w="700" w:type="dxa"/>
            <w:tcMar>
              <w:top w:w="0" w:type="dxa"/>
              <w:bottom w:w="0" w:type="dxa"/>
            </w:tcMar>
            <w:vAlign w:val="center"/>
          </w:tcPr>
          <w:p w14:paraId="1EBA70A3" w14:textId="77777777" w:rsidR="00822D00" w:rsidRDefault="007B6F49">
            <w:pPr>
              <w:keepNext/>
              <w:keepLines/>
              <w:spacing w:after="0" w:line="240" w:lineRule="auto"/>
              <w:jc w:val="right"/>
            </w:pPr>
            <w:r>
              <w:rPr>
                <w:sz w:val="18"/>
              </w:rPr>
              <w:t>-</w:t>
            </w:r>
          </w:p>
        </w:tc>
      </w:tr>
    </w:tbl>
    <w:p w14:paraId="516CF157" w14:textId="77777777" w:rsidR="00822D00" w:rsidRDefault="00822D00">
      <w:pPr>
        <w:spacing w:after="0"/>
      </w:pPr>
    </w:p>
    <w:p w14:paraId="5B7377C9" w14:textId="183B217D" w:rsidR="00822D00" w:rsidRDefault="007B6F49">
      <w:r>
        <w:t>Obračunati  pomoći iz inozemstva i od subjekata unutar općeg proračuna  iznose 212.299,61 € prema novom Pravilniku o proračunskom računovodstvu i računskom planu moramo knjižiti potraživanja i obračunate prihode za plaću i materijalna prava što nije bio sl</w:t>
      </w:r>
      <w:r>
        <w:t>učaj prethodnih godina, isto vrijedi i za Erasmus</w:t>
      </w:r>
      <w:r>
        <w:t xml:space="preserve"> projekte</w:t>
      </w:r>
    </w:p>
    <w:p w14:paraId="77C74A69" w14:textId="77777777" w:rsidR="00822D00" w:rsidRDefault="00822D00"/>
    <w:p w14:paraId="337E89AB" w14:textId="77777777" w:rsidR="00822D00" w:rsidRDefault="007B6F49">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21DEF3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7431C7"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A64BCD"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B6CD44"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ED82B8"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BC9E97"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1CE736" w14:textId="77777777" w:rsidR="00822D00" w:rsidRDefault="007B6F49">
            <w:pPr>
              <w:keepNext/>
              <w:keepLines/>
              <w:spacing w:after="0" w:line="240" w:lineRule="auto"/>
              <w:jc w:val="center"/>
            </w:pPr>
            <w:r>
              <w:rPr>
                <w:b/>
                <w:sz w:val="18"/>
              </w:rPr>
              <w:t>Indeks (%)</w:t>
            </w:r>
          </w:p>
        </w:tc>
      </w:tr>
      <w:tr w:rsidR="00822D00" w14:paraId="63DA4BCD" w14:textId="77777777">
        <w:tblPrEx>
          <w:tblCellMar>
            <w:top w:w="0" w:type="dxa"/>
            <w:bottom w:w="0" w:type="dxa"/>
          </w:tblCellMar>
        </w:tblPrEx>
        <w:trPr>
          <w:cantSplit/>
          <w:trHeight w:val="560"/>
        </w:trPr>
        <w:tc>
          <w:tcPr>
            <w:tcW w:w="700" w:type="dxa"/>
            <w:tcMar>
              <w:top w:w="0" w:type="dxa"/>
              <w:bottom w:w="0" w:type="dxa"/>
            </w:tcMar>
            <w:vAlign w:val="center"/>
          </w:tcPr>
          <w:p w14:paraId="01205F20" w14:textId="77777777" w:rsidR="00822D00" w:rsidRDefault="007B6F49">
            <w:pPr>
              <w:keepNext/>
              <w:keepLines/>
              <w:spacing w:after="0" w:line="240" w:lineRule="auto"/>
            </w:pPr>
            <w:r>
              <w:rPr>
                <w:sz w:val="18"/>
              </w:rPr>
              <w:t>9638</w:t>
            </w:r>
          </w:p>
        </w:tc>
        <w:tc>
          <w:tcPr>
            <w:tcW w:w="3180" w:type="dxa"/>
            <w:tcMar>
              <w:top w:w="0" w:type="dxa"/>
              <w:bottom w:w="0" w:type="dxa"/>
            </w:tcMar>
            <w:vAlign w:val="center"/>
          </w:tcPr>
          <w:p w14:paraId="51EDF0B7" w14:textId="77777777" w:rsidR="00822D00" w:rsidRDefault="007B6F49">
            <w:pPr>
              <w:keepNext/>
              <w:keepLines/>
              <w:spacing w:after="0" w:line="240" w:lineRule="auto"/>
            </w:pPr>
            <w:r>
              <w:rPr>
                <w:sz w:val="18"/>
              </w:rPr>
              <w:t>Pomoći temeljem prijenosa EU sredstava</w:t>
            </w:r>
          </w:p>
        </w:tc>
        <w:tc>
          <w:tcPr>
            <w:tcW w:w="700" w:type="dxa"/>
            <w:tcMar>
              <w:top w:w="0" w:type="dxa"/>
              <w:bottom w:w="0" w:type="dxa"/>
            </w:tcMar>
            <w:vAlign w:val="center"/>
          </w:tcPr>
          <w:p w14:paraId="30388F20" w14:textId="77777777" w:rsidR="00822D00" w:rsidRDefault="007B6F49">
            <w:pPr>
              <w:keepNext/>
              <w:keepLines/>
              <w:spacing w:after="0" w:line="240" w:lineRule="auto"/>
            </w:pPr>
            <w:r>
              <w:rPr>
                <w:sz w:val="18"/>
              </w:rPr>
              <w:t>9638</w:t>
            </w:r>
          </w:p>
        </w:tc>
        <w:tc>
          <w:tcPr>
            <w:tcW w:w="1860" w:type="dxa"/>
            <w:tcMar>
              <w:top w:w="0" w:type="dxa"/>
              <w:bottom w:w="0" w:type="dxa"/>
            </w:tcMar>
            <w:vAlign w:val="center"/>
          </w:tcPr>
          <w:p w14:paraId="04D77A1F"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5974B347" w14:textId="77777777" w:rsidR="00822D00" w:rsidRDefault="007B6F49">
            <w:pPr>
              <w:keepNext/>
              <w:keepLines/>
              <w:spacing w:after="0" w:line="240" w:lineRule="auto"/>
              <w:jc w:val="right"/>
            </w:pPr>
            <w:r>
              <w:rPr>
                <w:sz w:val="18"/>
              </w:rPr>
              <w:t>30.707,19</w:t>
            </w:r>
          </w:p>
        </w:tc>
        <w:tc>
          <w:tcPr>
            <w:tcW w:w="700" w:type="dxa"/>
            <w:tcMar>
              <w:top w:w="0" w:type="dxa"/>
              <w:bottom w:w="0" w:type="dxa"/>
            </w:tcMar>
            <w:vAlign w:val="center"/>
          </w:tcPr>
          <w:p w14:paraId="6D0E9796" w14:textId="77777777" w:rsidR="00822D00" w:rsidRDefault="007B6F49">
            <w:pPr>
              <w:keepNext/>
              <w:keepLines/>
              <w:spacing w:after="0" w:line="240" w:lineRule="auto"/>
              <w:jc w:val="right"/>
            </w:pPr>
            <w:r>
              <w:rPr>
                <w:sz w:val="18"/>
              </w:rPr>
              <w:t>-</w:t>
            </w:r>
          </w:p>
        </w:tc>
      </w:tr>
    </w:tbl>
    <w:p w14:paraId="489AF07B" w14:textId="77777777" w:rsidR="00822D00" w:rsidRDefault="00822D00">
      <w:pPr>
        <w:spacing w:after="0"/>
      </w:pPr>
    </w:p>
    <w:p w14:paraId="7B0885EE" w14:textId="77777777" w:rsidR="00822D00" w:rsidRDefault="007B6F49">
      <w:r>
        <w:t>Pomoći temeljem prijenosa EU sredstava iznose 30.707,19 €.  U 2025. godini dolazi do novih  knjiženja EU izvještaja. Prihod se priznaje tek  po završnom izvješću. </w:t>
      </w:r>
    </w:p>
    <w:p w14:paraId="11070735" w14:textId="77777777" w:rsidR="00822D00" w:rsidRDefault="00822D00"/>
    <w:p w14:paraId="55AC2696" w14:textId="77777777" w:rsidR="00822D00" w:rsidRDefault="007B6F49">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156B04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513A62"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399F09"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970985"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54E080"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355649"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3BE271" w14:textId="77777777" w:rsidR="00822D00" w:rsidRDefault="007B6F49">
            <w:pPr>
              <w:keepNext/>
              <w:keepLines/>
              <w:spacing w:after="0" w:line="240" w:lineRule="auto"/>
              <w:jc w:val="center"/>
            </w:pPr>
            <w:r>
              <w:rPr>
                <w:b/>
                <w:sz w:val="18"/>
              </w:rPr>
              <w:t>I</w:t>
            </w:r>
            <w:r>
              <w:rPr>
                <w:b/>
                <w:sz w:val="18"/>
              </w:rPr>
              <w:t>ndeks (%)</w:t>
            </w:r>
          </w:p>
        </w:tc>
      </w:tr>
      <w:tr w:rsidR="00822D00" w14:paraId="343A5074" w14:textId="77777777">
        <w:tblPrEx>
          <w:tblCellMar>
            <w:top w:w="0" w:type="dxa"/>
            <w:bottom w:w="0" w:type="dxa"/>
          </w:tblCellMar>
        </w:tblPrEx>
        <w:trPr>
          <w:cantSplit/>
          <w:trHeight w:val="560"/>
        </w:trPr>
        <w:tc>
          <w:tcPr>
            <w:tcW w:w="700" w:type="dxa"/>
            <w:tcMar>
              <w:top w:w="0" w:type="dxa"/>
              <w:bottom w:w="0" w:type="dxa"/>
            </w:tcMar>
            <w:vAlign w:val="center"/>
          </w:tcPr>
          <w:p w14:paraId="4599BC6F" w14:textId="77777777" w:rsidR="00822D00" w:rsidRDefault="007B6F49">
            <w:pPr>
              <w:keepNext/>
              <w:keepLines/>
              <w:spacing w:after="0" w:line="240" w:lineRule="auto"/>
            </w:pPr>
            <w:r>
              <w:rPr>
                <w:sz w:val="18"/>
              </w:rPr>
              <w:t>991</w:t>
            </w:r>
          </w:p>
        </w:tc>
        <w:tc>
          <w:tcPr>
            <w:tcW w:w="3180" w:type="dxa"/>
            <w:tcMar>
              <w:top w:w="0" w:type="dxa"/>
              <w:bottom w:w="0" w:type="dxa"/>
            </w:tcMar>
            <w:vAlign w:val="center"/>
          </w:tcPr>
          <w:p w14:paraId="35DEBECC" w14:textId="77777777" w:rsidR="00822D00" w:rsidRDefault="007B6F49">
            <w:pPr>
              <w:keepNext/>
              <w:keepLines/>
              <w:spacing w:after="0" w:line="240" w:lineRule="auto"/>
            </w:pPr>
            <w:r>
              <w:rPr>
                <w:sz w:val="18"/>
              </w:rPr>
              <w:t>Izvanbilančni zapisi - aktiva (šifra 996)</w:t>
            </w:r>
          </w:p>
        </w:tc>
        <w:tc>
          <w:tcPr>
            <w:tcW w:w="700" w:type="dxa"/>
            <w:tcMar>
              <w:top w:w="0" w:type="dxa"/>
              <w:bottom w:w="0" w:type="dxa"/>
            </w:tcMar>
            <w:vAlign w:val="center"/>
          </w:tcPr>
          <w:p w14:paraId="3D4A7519" w14:textId="77777777" w:rsidR="00822D00" w:rsidRDefault="007B6F49">
            <w:pPr>
              <w:keepNext/>
              <w:keepLines/>
              <w:spacing w:after="0" w:line="240" w:lineRule="auto"/>
            </w:pPr>
            <w:r>
              <w:rPr>
                <w:sz w:val="18"/>
              </w:rPr>
              <w:t>991</w:t>
            </w:r>
          </w:p>
        </w:tc>
        <w:tc>
          <w:tcPr>
            <w:tcW w:w="1860" w:type="dxa"/>
            <w:tcMar>
              <w:top w:w="0" w:type="dxa"/>
              <w:bottom w:w="0" w:type="dxa"/>
            </w:tcMar>
            <w:vAlign w:val="center"/>
          </w:tcPr>
          <w:p w14:paraId="6C7B0384" w14:textId="77777777" w:rsidR="00822D00" w:rsidRDefault="007B6F49">
            <w:pPr>
              <w:keepNext/>
              <w:keepLines/>
              <w:spacing w:after="0" w:line="240" w:lineRule="auto"/>
              <w:jc w:val="right"/>
            </w:pPr>
            <w:r>
              <w:rPr>
                <w:sz w:val="18"/>
              </w:rPr>
              <w:t>88.531,42</w:t>
            </w:r>
          </w:p>
        </w:tc>
        <w:tc>
          <w:tcPr>
            <w:tcW w:w="1860" w:type="dxa"/>
            <w:tcMar>
              <w:top w:w="0" w:type="dxa"/>
              <w:bottom w:w="0" w:type="dxa"/>
            </w:tcMar>
            <w:vAlign w:val="center"/>
          </w:tcPr>
          <w:p w14:paraId="4642CB13" w14:textId="77777777" w:rsidR="00822D00" w:rsidRDefault="007B6F49">
            <w:pPr>
              <w:keepNext/>
              <w:keepLines/>
              <w:spacing w:after="0" w:line="240" w:lineRule="auto"/>
              <w:jc w:val="right"/>
            </w:pPr>
            <w:r>
              <w:rPr>
                <w:sz w:val="18"/>
              </w:rPr>
              <w:t>76.880,25</w:t>
            </w:r>
          </w:p>
        </w:tc>
        <w:tc>
          <w:tcPr>
            <w:tcW w:w="700" w:type="dxa"/>
            <w:tcMar>
              <w:top w:w="0" w:type="dxa"/>
              <w:bottom w:w="0" w:type="dxa"/>
            </w:tcMar>
            <w:vAlign w:val="center"/>
          </w:tcPr>
          <w:p w14:paraId="0B7575F1" w14:textId="77777777" w:rsidR="00822D00" w:rsidRDefault="007B6F49">
            <w:pPr>
              <w:keepNext/>
              <w:keepLines/>
              <w:spacing w:after="0" w:line="240" w:lineRule="auto"/>
              <w:jc w:val="right"/>
            </w:pPr>
            <w:r>
              <w:rPr>
                <w:sz w:val="18"/>
              </w:rPr>
              <w:t>86,8</w:t>
            </w:r>
          </w:p>
        </w:tc>
      </w:tr>
    </w:tbl>
    <w:p w14:paraId="3C2D4AEE" w14:textId="77777777" w:rsidR="00822D00" w:rsidRDefault="00822D00">
      <w:pPr>
        <w:spacing w:after="0"/>
      </w:pPr>
    </w:p>
    <w:p w14:paraId="30A06FAB" w14:textId="77777777" w:rsidR="00822D00" w:rsidRDefault="007B6F49">
      <w:r>
        <w:t>tokom 2025 godine došlo je do smanjenja u odnosu na prethodnu godinu. Sva oprema prenesena je 2024. godine. U 2025. godini na izvanbilančne zapise knjiženi su Erasmus projekti.</w:t>
      </w:r>
    </w:p>
    <w:p w14:paraId="15E8B97B" w14:textId="77777777" w:rsidR="00822D00" w:rsidRDefault="007B6F49">
      <w:r>
        <w:t> </w:t>
      </w:r>
    </w:p>
    <w:p w14:paraId="1C206CAB" w14:textId="77777777" w:rsidR="00822D00" w:rsidRDefault="007B6F49">
      <w:r>
        <w:t> </w:t>
      </w:r>
    </w:p>
    <w:p w14:paraId="22F58C74" w14:textId="77777777" w:rsidR="00822D00" w:rsidRDefault="00822D00"/>
    <w:p w14:paraId="4119F7B0" w14:textId="77777777" w:rsidR="00822D00" w:rsidRDefault="007B6F49">
      <w:pPr>
        <w:keepNext/>
        <w:spacing w:line="240" w:lineRule="auto"/>
        <w:jc w:val="center"/>
      </w:pPr>
      <w:r>
        <w:rPr>
          <w:sz w:val="28"/>
        </w:rPr>
        <w:lastRenderedPageBreak/>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0F9678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3FE199"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BE6912"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D1C41B"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5D4795"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8FD7B2" w14:textId="77777777" w:rsidR="00822D00" w:rsidRDefault="007B6F49">
            <w:pPr>
              <w:keepNext/>
              <w:keepLines/>
              <w:spacing w:after="0" w:line="240" w:lineRule="auto"/>
              <w:jc w:val="center"/>
            </w:pPr>
            <w:r>
              <w:rPr>
                <w:b/>
                <w:sz w:val="18"/>
              </w:rPr>
              <w:t>Stan</w:t>
            </w:r>
            <w:r>
              <w:rPr>
                <w:b/>
                <w:sz w:val="18"/>
              </w:rPr>
              <w:t>je 31. prosinca</w:t>
            </w:r>
          </w:p>
        </w:tc>
        <w:tc>
          <w:tcPr>
            <w:tcW w:w="700" w:type="dxa"/>
            <w:shd w:val="clear" w:color="auto" w:fill="E7F0F9"/>
            <w:tcMar>
              <w:top w:w="0" w:type="dxa"/>
              <w:bottom w:w="0" w:type="dxa"/>
            </w:tcMar>
            <w:vAlign w:val="center"/>
          </w:tcPr>
          <w:p w14:paraId="7C52CD2F" w14:textId="77777777" w:rsidR="00822D00" w:rsidRDefault="007B6F49">
            <w:pPr>
              <w:keepNext/>
              <w:keepLines/>
              <w:spacing w:after="0" w:line="240" w:lineRule="auto"/>
              <w:jc w:val="center"/>
            </w:pPr>
            <w:r>
              <w:rPr>
                <w:b/>
                <w:sz w:val="18"/>
              </w:rPr>
              <w:t>Indeks (%)</w:t>
            </w:r>
          </w:p>
        </w:tc>
      </w:tr>
      <w:tr w:rsidR="00822D00" w14:paraId="27E39CB1" w14:textId="77777777">
        <w:tblPrEx>
          <w:tblCellMar>
            <w:top w:w="0" w:type="dxa"/>
            <w:bottom w:w="0" w:type="dxa"/>
          </w:tblCellMar>
        </w:tblPrEx>
        <w:trPr>
          <w:cantSplit/>
          <w:trHeight w:val="560"/>
        </w:trPr>
        <w:tc>
          <w:tcPr>
            <w:tcW w:w="700" w:type="dxa"/>
            <w:tcMar>
              <w:top w:w="0" w:type="dxa"/>
              <w:bottom w:w="0" w:type="dxa"/>
            </w:tcMar>
            <w:vAlign w:val="center"/>
          </w:tcPr>
          <w:p w14:paraId="1A917E3C" w14:textId="77777777" w:rsidR="00822D00" w:rsidRDefault="007B6F49">
            <w:pPr>
              <w:keepNext/>
              <w:keepLines/>
              <w:spacing w:after="0" w:line="240" w:lineRule="auto"/>
            </w:pPr>
            <w:r>
              <w:rPr>
                <w:sz w:val="18"/>
              </w:rPr>
              <w:t>dio 16</w:t>
            </w:r>
          </w:p>
        </w:tc>
        <w:tc>
          <w:tcPr>
            <w:tcW w:w="3180" w:type="dxa"/>
            <w:tcMar>
              <w:top w:w="0" w:type="dxa"/>
              <w:bottom w:w="0" w:type="dxa"/>
            </w:tcMar>
            <w:vAlign w:val="center"/>
          </w:tcPr>
          <w:p w14:paraId="5AA484FC" w14:textId="77777777" w:rsidR="00822D00" w:rsidRDefault="007B6F49">
            <w:pPr>
              <w:keepNext/>
              <w:keepLines/>
              <w:spacing w:after="0" w:line="240" w:lineRule="auto"/>
            </w:pPr>
            <w:r>
              <w:rPr>
                <w:sz w:val="18"/>
              </w:rPr>
              <w:t>Potraživanja za prihode poslovanja - nedospjela</w:t>
            </w:r>
          </w:p>
        </w:tc>
        <w:tc>
          <w:tcPr>
            <w:tcW w:w="700" w:type="dxa"/>
            <w:tcMar>
              <w:top w:w="0" w:type="dxa"/>
              <w:bottom w:w="0" w:type="dxa"/>
            </w:tcMar>
            <w:vAlign w:val="center"/>
          </w:tcPr>
          <w:p w14:paraId="748E926F" w14:textId="77777777" w:rsidR="00822D00" w:rsidRDefault="007B6F49">
            <w:pPr>
              <w:keepNext/>
              <w:keepLines/>
              <w:spacing w:after="0" w:line="240" w:lineRule="auto"/>
            </w:pPr>
            <w:r>
              <w:rPr>
                <w:sz w:val="18"/>
              </w:rPr>
              <w:t>dio 16 N</w:t>
            </w:r>
          </w:p>
        </w:tc>
        <w:tc>
          <w:tcPr>
            <w:tcW w:w="1860" w:type="dxa"/>
            <w:tcMar>
              <w:top w:w="0" w:type="dxa"/>
              <w:bottom w:w="0" w:type="dxa"/>
            </w:tcMar>
            <w:vAlign w:val="center"/>
          </w:tcPr>
          <w:p w14:paraId="1C9492D4" w14:textId="77777777" w:rsidR="00822D00" w:rsidRDefault="007B6F49">
            <w:pPr>
              <w:keepNext/>
              <w:keepLines/>
              <w:spacing w:after="0" w:line="240" w:lineRule="auto"/>
              <w:jc w:val="right"/>
            </w:pPr>
            <w:r>
              <w:rPr>
                <w:sz w:val="18"/>
              </w:rPr>
              <w:t>11.926,65</w:t>
            </w:r>
          </w:p>
        </w:tc>
        <w:tc>
          <w:tcPr>
            <w:tcW w:w="1860" w:type="dxa"/>
            <w:tcMar>
              <w:top w:w="0" w:type="dxa"/>
              <w:bottom w:w="0" w:type="dxa"/>
            </w:tcMar>
            <w:vAlign w:val="center"/>
          </w:tcPr>
          <w:p w14:paraId="0AD19514" w14:textId="77777777" w:rsidR="00822D00" w:rsidRDefault="007B6F49">
            <w:pPr>
              <w:keepNext/>
              <w:keepLines/>
              <w:spacing w:after="0" w:line="240" w:lineRule="auto"/>
              <w:jc w:val="right"/>
            </w:pPr>
            <w:r>
              <w:rPr>
                <w:sz w:val="18"/>
              </w:rPr>
              <w:t>246.297,00</w:t>
            </w:r>
          </w:p>
        </w:tc>
        <w:tc>
          <w:tcPr>
            <w:tcW w:w="700" w:type="dxa"/>
            <w:tcMar>
              <w:top w:w="0" w:type="dxa"/>
              <w:bottom w:w="0" w:type="dxa"/>
            </w:tcMar>
            <w:vAlign w:val="center"/>
          </w:tcPr>
          <w:p w14:paraId="2550CD60" w14:textId="77777777" w:rsidR="00822D00" w:rsidRDefault="007B6F49">
            <w:pPr>
              <w:keepNext/>
              <w:keepLines/>
              <w:spacing w:after="0" w:line="240" w:lineRule="auto"/>
              <w:jc w:val="right"/>
            </w:pPr>
            <w:r>
              <w:rPr>
                <w:sz w:val="18"/>
              </w:rPr>
              <w:t>2065,1</w:t>
            </w:r>
          </w:p>
        </w:tc>
      </w:tr>
    </w:tbl>
    <w:p w14:paraId="61FEEA58" w14:textId="77777777" w:rsidR="00822D00" w:rsidRDefault="00822D00">
      <w:pPr>
        <w:spacing w:after="0"/>
      </w:pPr>
    </w:p>
    <w:p w14:paraId="0B712D14" w14:textId="77777777" w:rsidR="00822D00" w:rsidRDefault="007B6F49">
      <w:r>
        <w:t>  Potraživanja za prihode poslovanja - nedospjele iznose 246.297,00, bilježi znatni porast indeksa u odnosu na prošlu godinu.</w:t>
      </w:r>
    </w:p>
    <w:p w14:paraId="0FDB1C74" w14:textId="77777777" w:rsidR="00822D00" w:rsidRDefault="007B6F49">
      <w:r>
        <w:t> S obzirom da se prihod knjiži tek po obavijesti COP-a o isplaćenoj plaći, a to je u siječnju, rashod za plaću za prosinac je pove</w:t>
      </w:r>
      <w:r>
        <w:t>ćao manjak koji se prenosi u slijedeće razdoblje.</w:t>
      </w:r>
    </w:p>
    <w:p w14:paraId="63DF4CDB" w14:textId="77777777" w:rsidR="00822D00" w:rsidRDefault="00822D00"/>
    <w:p w14:paraId="089448AD" w14:textId="77777777" w:rsidR="00822D00" w:rsidRDefault="007B6F49">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552CFE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B4C387"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BDF21A"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FDA40A"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8AF03E"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2F67D7"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AFA3D6" w14:textId="77777777" w:rsidR="00822D00" w:rsidRDefault="007B6F49">
            <w:pPr>
              <w:keepNext/>
              <w:keepLines/>
              <w:spacing w:after="0" w:line="240" w:lineRule="auto"/>
              <w:jc w:val="center"/>
            </w:pPr>
            <w:r>
              <w:rPr>
                <w:b/>
                <w:sz w:val="18"/>
              </w:rPr>
              <w:t>Indeks (%)</w:t>
            </w:r>
          </w:p>
        </w:tc>
      </w:tr>
      <w:tr w:rsidR="00822D00" w14:paraId="2E71835B" w14:textId="77777777">
        <w:tblPrEx>
          <w:tblCellMar>
            <w:top w:w="0" w:type="dxa"/>
            <w:bottom w:w="0" w:type="dxa"/>
          </w:tblCellMar>
        </w:tblPrEx>
        <w:trPr>
          <w:cantSplit/>
          <w:trHeight w:val="560"/>
        </w:trPr>
        <w:tc>
          <w:tcPr>
            <w:tcW w:w="700" w:type="dxa"/>
            <w:tcMar>
              <w:top w:w="0" w:type="dxa"/>
              <w:bottom w:w="0" w:type="dxa"/>
            </w:tcMar>
            <w:vAlign w:val="center"/>
          </w:tcPr>
          <w:p w14:paraId="3A30BDE1" w14:textId="77777777" w:rsidR="00822D00" w:rsidRDefault="007B6F49">
            <w:pPr>
              <w:keepNext/>
              <w:keepLines/>
              <w:spacing w:after="0" w:line="240" w:lineRule="auto"/>
            </w:pPr>
            <w:r>
              <w:rPr>
                <w:sz w:val="18"/>
              </w:rPr>
              <w:t>12911</w:t>
            </w:r>
          </w:p>
        </w:tc>
        <w:tc>
          <w:tcPr>
            <w:tcW w:w="3180" w:type="dxa"/>
            <w:tcMar>
              <w:top w:w="0" w:type="dxa"/>
              <w:bottom w:w="0" w:type="dxa"/>
            </w:tcMar>
            <w:vAlign w:val="center"/>
          </w:tcPr>
          <w:p w14:paraId="7AF12957" w14:textId="77777777" w:rsidR="00822D00" w:rsidRDefault="007B6F49">
            <w:pPr>
              <w:keepNext/>
              <w:keepLines/>
              <w:spacing w:after="0" w:line="240" w:lineRule="auto"/>
            </w:pPr>
            <w:r>
              <w:rPr>
                <w:sz w:val="18"/>
              </w:rPr>
              <w:t>Potraživanja za naknade koje se refundiraju</w:t>
            </w:r>
          </w:p>
        </w:tc>
        <w:tc>
          <w:tcPr>
            <w:tcW w:w="700" w:type="dxa"/>
            <w:tcMar>
              <w:top w:w="0" w:type="dxa"/>
              <w:bottom w:w="0" w:type="dxa"/>
            </w:tcMar>
            <w:vAlign w:val="center"/>
          </w:tcPr>
          <w:p w14:paraId="10CBEF30" w14:textId="77777777" w:rsidR="00822D00" w:rsidRDefault="007B6F49">
            <w:pPr>
              <w:keepNext/>
              <w:keepLines/>
              <w:spacing w:after="0" w:line="240" w:lineRule="auto"/>
            </w:pPr>
            <w:r>
              <w:rPr>
                <w:sz w:val="18"/>
              </w:rPr>
              <w:t>12911</w:t>
            </w:r>
          </w:p>
        </w:tc>
        <w:tc>
          <w:tcPr>
            <w:tcW w:w="1860" w:type="dxa"/>
            <w:tcMar>
              <w:top w:w="0" w:type="dxa"/>
              <w:bottom w:w="0" w:type="dxa"/>
            </w:tcMar>
            <w:vAlign w:val="center"/>
          </w:tcPr>
          <w:p w14:paraId="7AA3AC39" w14:textId="77777777" w:rsidR="00822D00" w:rsidRDefault="007B6F49">
            <w:pPr>
              <w:keepNext/>
              <w:keepLines/>
              <w:spacing w:after="0" w:line="240" w:lineRule="auto"/>
              <w:jc w:val="right"/>
            </w:pPr>
            <w:r>
              <w:rPr>
                <w:sz w:val="18"/>
              </w:rPr>
              <w:t>496,79</w:t>
            </w:r>
          </w:p>
        </w:tc>
        <w:tc>
          <w:tcPr>
            <w:tcW w:w="1860" w:type="dxa"/>
            <w:tcMar>
              <w:top w:w="0" w:type="dxa"/>
              <w:bottom w:w="0" w:type="dxa"/>
            </w:tcMar>
            <w:vAlign w:val="center"/>
          </w:tcPr>
          <w:p w14:paraId="7412F1DA" w14:textId="77777777" w:rsidR="00822D00" w:rsidRDefault="007B6F49">
            <w:pPr>
              <w:keepNext/>
              <w:keepLines/>
              <w:spacing w:after="0" w:line="240" w:lineRule="auto"/>
              <w:jc w:val="right"/>
            </w:pPr>
            <w:r>
              <w:rPr>
                <w:sz w:val="18"/>
              </w:rPr>
              <w:t>6.437,92</w:t>
            </w:r>
          </w:p>
        </w:tc>
        <w:tc>
          <w:tcPr>
            <w:tcW w:w="700" w:type="dxa"/>
            <w:tcMar>
              <w:top w:w="0" w:type="dxa"/>
              <w:bottom w:w="0" w:type="dxa"/>
            </w:tcMar>
            <w:vAlign w:val="center"/>
          </w:tcPr>
          <w:p w14:paraId="15D52ECF" w14:textId="77777777" w:rsidR="00822D00" w:rsidRDefault="007B6F49">
            <w:pPr>
              <w:keepNext/>
              <w:keepLines/>
              <w:spacing w:after="0" w:line="240" w:lineRule="auto"/>
              <w:jc w:val="right"/>
            </w:pPr>
            <w:r>
              <w:rPr>
                <w:sz w:val="18"/>
              </w:rPr>
              <w:t>1295,9</w:t>
            </w:r>
          </w:p>
        </w:tc>
      </w:tr>
    </w:tbl>
    <w:p w14:paraId="53C910D3" w14:textId="77777777" w:rsidR="00822D00" w:rsidRDefault="00822D00">
      <w:pPr>
        <w:spacing w:after="0"/>
      </w:pPr>
    </w:p>
    <w:p w14:paraId="63975587" w14:textId="77777777" w:rsidR="00822D00" w:rsidRDefault="007B6F49">
      <w:r>
        <w:t>odnose se na isplaćena sredstva za bolovanja na teret HZZO koja se naknadno refundiraju, te je iskazan preostali saldo. Do povećanja je došlu u odnosu na prošlu godinu iz razloga jer je ministarstvo refundiralo zaostatke i  više zaposlenika je bilo na dugo</w:t>
      </w:r>
      <w:r>
        <w:t>trajnom bolovanju.</w:t>
      </w:r>
    </w:p>
    <w:p w14:paraId="3FB904F1" w14:textId="77777777" w:rsidR="00822D00" w:rsidRDefault="007B6F49">
      <w:r>
        <w:t> </w:t>
      </w:r>
    </w:p>
    <w:p w14:paraId="37FF76C8" w14:textId="77777777" w:rsidR="00822D00" w:rsidRDefault="00822D00"/>
    <w:p w14:paraId="5E7C9957" w14:textId="77777777" w:rsidR="00822D00" w:rsidRDefault="007B6F49">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11361F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1391C5"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CC1360"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10176E"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5F8A5D"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4BDC7D"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5684ED" w14:textId="77777777" w:rsidR="00822D00" w:rsidRDefault="007B6F49">
            <w:pPr>
              <w:keepNext/>
              <w:keepLines/>
              <w:spacing w:after="0" w:line="240" w:lineRule="auto"/>
              <w:jc w:val="center"/>
            </w:pPr>
            <w:r>
              <w:rPr>
                <w:b/>
                <w:sz w:val="18"/>
              </w:rPr>
              <w:t>Indeks (%)</w:t>
            </w:r>
          </w:p>
        </w:tc>
      </w:tr>
      <w:tr w:rsidR="00822D00" w14:paraId="658809C4" w14:textId="77777777">
        <w:tblPrEx>
          <w:tblCellMar>
            <w:top w:w="0" w:type="dxa"/>
            <w:bottom w:w="0" w:type="dxa"/>
          </w:tblCellMar>
        </w:tblPrEx>
        <w:trPr>
          <w:cantSplit/>
          <w:trHeight w:val="560"/>
        </w:trPr>
        <w:tc>
          <w:tcPr>
            <w:tcW w:w="700" w:type="dxa"/>
            <w:tcMar>
              <w:top w:w="0" w:type="dxa"/>
              <w:bottom w:w="0" w:type="dxa"/>
            </w:tcMar>
            <w:vAlign w:val="center"/>
          </w:tcPr>
          <w:p w14:paraId="64668CC4" w14:textId="77777777" w:rsidR="00822D00" w:rsidRDefault="007B6F49">
            <w:pPr>
              <w:keepNext/>
              <w:keepLines/>
              <w:spacing w:after="0" w:line="240" w:lineRule="auto"/>
            </w:pPr>
            <w:r>
              <w:rPr>
                <w:sz w:val="18"/>
              </w:rPr>
              <w:t>16721</w:t>
            </w:r>
          </w:p>
        </w:tc>
        <w:tc>
          <w:tcPr>
            <w:tcW w:w="3180" w:type="dxa"/>
            <w:tcMar>
              <w:top w:w="0" w:type="dxa"/>
              <w:bottom w:w="0" w:type="dxa"/>
            </w:tcMar>
            <w:vAlign w:val="center"/>
          </w:tcPr>
          <w:p w14:paraId="4D331BC9" w14:textId="77777777" w:rsidR="00822D00" w:rsidRDefault="007B6F49">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14:paraId="3CBDCD07" w14:textId="77777777" w:rsidR="00822D00" w:rsidRDefault="007B6F49">
            <w:pPr>
              <w:keepNext/>
              <w:keepLines/>
              <w:spacing w:after="0" w:line="240" w:lineRule="auto"/>
            </w:pPr>
            <w:r>
              <w:rPr>
                <w:sz w:val="18"/>
              </w:rPr>
              <w:t>16721</w:t>
            </w:r>
          </w:p>
        </w:tc>
        <w:tc>
          <w:tcPr>
            <w:tcW w:w="1860" w:type="dxa"/>
            <w:tcMar>
              <w:top w:w="0" w:type="dxa"/>
              <w:bottom w:w="0" w:type="dxa"/>
            </w:tcMar>
            <w:vAlign w:val="center"/>
          </w:tcPr>
          <w:p w14:paraId="586F6BAB" w14:textId="77777777" w:rsidR="00822D00" w:rsidRDefault="007B6F49">
            <w:pPr>
              <w:keepNext/>
              <w:keepLines/>
              <w:spacing w:after="0" w:line="240" w:lineRule="auto"/>
              <w:jc w:val="right"/>
            </w:pPr>
            <w:r>
              <w:rPr>
                <w:sz w:val="18"/>
              </w:rPr>
              <w:t>8.749,07</w:t>
            </w:r>
          </w:p>
        </w:tc>
        <w:tc>
          <w:tcPr>
            <w:tcW w:w="1860" w:type="dxa"/>
            <w:tcMar>
              <w:top w:w="0" w:type="dxa"/>
              <w:bottom w:w="0" w:type="dxa"/>
            </w:tcMar>
            <w:vAlign w:val="center"/>
          </w:tcPr>
          <w:p w14:paraId="45826F10" w14:textId="77777777" w:rsidR="00822D00" w:rsidRDefault="007B6F49">
            <w:pPr>
              <w:keepNext/>
              <w:keepLines/>
              <w:spacing w:after="0" w:line="240" w:lineRule="auto"/>
              <w:jc w:val="right"/>
            </w:pPr>
            <w:r>
              <w:rPr>
                <w:sz w:val="18"/>
              </w:rPr>
              <w:t>30.962,62</w:t>
            </w:r>
          </w:p>
        </w:tc>
        <w:tc>
          <w:tcPr>
            <w:tcW w:w="700" w:type="dxa"/>
            <w:tcMar>
              <w:top w:w="0" w:type="dxa"/>
              <w:bottom w:w="0" w:type="dxa"/>
            </w:tcMar>
            <w:vAlign w:val="center"/>
          </w:tcPr>
          <w:p w14:paraId="37EBA0E4" w14:textId="77777777" w:rsidR="00822D00" w:rsidRDefault="007B6F49">
            <w:pPr>
              <w:keepNext/>
              <w:keepLines/>
              <w:spacing w:after="0" w:line="240" w:lineRule="auto"/>
              <w:jc w:val="right"/>
            </w:pPr>
            <w:r>
              <w:rPr>
                <w:sz w:val="18"/>
              </w:rPr>
              <w:t>353,9</w:t>
            </w:r>
          </w:p>
        </w:tc>
      </w:tr>
    </w:tbl>
    <w:p w14:paraId="2EEB9439" w14:textId="77777777" w:rsidR="00822D00" w:rsidRDefault="00822D00">
      <w:pPr>
        <w:spacing w:after="0"/>
      </w:pPr>
    </w:p>
    <w:p w14:paraId="1EA21764" w14:textId="77777777" w:rsidR="00822D00" w:rsidRDefault="007B6F49">
      <w:r>
        <w:t>Potraživanja proračunskih korisnika za sredstva uplaćena u nadležni proračun  - zbog većih potraživanja  dolazi do  povećanja indeksa za 353,9 u odnosu na prethodnu godinu.</w:t>
      </w:r>
    </w:p>
    <w:p w14:paraId="4B681225" w14:textId="77777777" w:rsidR="00822D00" w:rsidRDefault="00822D00"/>
    <w:p w14:paraId="728D05D5" w14:textId="77777777" w:rsidR="00822D00" w:rsidRDefault="007B6F49">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732B9B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25A7E7"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A71591"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F354E9"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0D4470"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0755B3" w14:textId="77777777" w:rsidR="00822D00" w:rsidRDefault="007B6F49">
            <w:pPr>
              <w:keepNext/>
              <w:keepLines/>
              <w:spacing w:after="0" w:line="240" w:lineRule="auto"/>
              <w:jc w:val="center"/>
            </w:pPr>
            <w:r>
              <w:rPr>
                <w:b/>
                <w:sz w:val="18"/>
              </w:rPr>
              <w:t>Stanje 31. p</w:t>
            </w:r>
            <w:r>
              <w:rPr>
                <w:b/>
                <w:sz w:val="18"/>
              </w:rPr>
              <w:t>rosinca</w:t>
            </w:r>
          </w:p>
        </w:tc>
        <w:tc>
          <w:tcPr>
            <w:tcW w:w="700" w:type="dxa"/>
            <w:shd w:val="clear" w:color="auto" w:fill="E7F0F9"/>
            <w:tcMar>
              <w:top w:w="0" w:type="dxa"/>
              <w:bottom w:w="0" w:type="dxa"/>
            </w:tcMar>
            <w:vAlign w:val="center"/>
          </w:tcPr>
          <w:p w14:paraId="4C6FAC23" w14:textId="77777777" w:rsidR="00822D00" w:rsidRDefault="007B6F49">
            <w:pPr>
              <w:keepNext/>
              <w:keepLines/>
              <w:spacing w:after="0" w:line="240" w:lineRule="auto"/>
              <w:jc w:val="center"/>
            </w:pPr>
            <w:r>
              <w:rPr>
                <w:b/>
                <w:sz w:val="18"/>
              </w:rPr>
              <w:t>Indeks (%)</w:t>
            </w:r>
          </w:p>
        </w:tc>
      </w:tr>
      <w:tr w:rsidR="00822D00" w14:paraId="2C7E0D6A" w14:textId="77777777">
        <w:tblPrEx>
          <w:tblCellMar>
            <w:top w:w="0" w:type="dxa"/>
            <w:bottom w:w="0" w:type="dxa"/>
          </w:tblCellMar>
        </w:tblPrEx>
        <w:trPr>
          <w:cantSplit/>
          <w:trHeight w:val="560"/>
        </w:trPr>
        <w:tc>
          <w:tcPr>
            <w:tcW w:w="700" w:type="dxa"/>
            <w:tcMar>
              <w:top w:w="0" w:type="dxa"/>
              <w:bottom w:w="0" w:type="dxa"/>
            </w:tcMar>
            <w:vAlign w:val="center"/>
          </w:tcPr>
          <w:p w14:paraId="6AEBD1E0" w14:textId="77777777" w:rsidR="00822D00" w:rsidRDefault="007B6F49">
            <w:pPr>
              <w:keepNext/>
              <w:keepLines/>
              <w:spacing w:after="0" w:line="240" w:lineRule="auto"/>
            </w:pPr>
            <w:r>
              <w:rPr>
                <w:sz w:val="18"/>
              </w:rPr>
              <w:t>dio 23</w:t>
            </w:r>
          </w:p>
        </w:tc>
        <w:tc>
          <w:tcPr>
            <w:tcW w:w="3180" w:type="dxa"/>
            <w:tcMar>
              <w:top w:w="0" w:type="dxa"/>
              <w:bottom w:w="0" w:type="dxa"/>
            </w:tcMar>
            <w:vAlign w:val="center"/>
          </w:tcPr>
          <w:p w14:paraId="73DF6CE4" w14:textId="77777777" w:rsidR="00822D00" w:rsidRDefault="007B6F49">
            <w:pPr>
              <w:keepNext/>
              <w:keepLines/>
              <w:spacing w:after="0" w:line="240" w:lineRule="auto"/>
            </w:pPr>
            <w:r>
              <w:rPr>
                <w:sz w:val="18"/>
              </w:rPr>
              <w:t>Obveze za rashode poslovanja - nedospjele</w:t>
            </w:r>
          </w:p>
        </w:tc>
        <w:tc>
          <w:tcPr>
            <w:tcW w:w="700" w:type="dxa"/>
            <w:tcMar>
              <w:top w:w="0" w:type="dxa"/>
              <w:bottom w:w="0" w:type="dxa"/>
            </w:tcMar>
            <w:vAlign w:val="center"/>
          </w:tcPr>
          <w:p w14:paraId="5D616408" w14:textId="77777777" w:rsidR="00822D00" w:rsidRDefault="007B6F49">
            <w:pPr>
              <w:keepNext/>
              <w:keepLines/>
              <w:spacing w:after="0" w:line="240" w:lineRule="auto"/>
            </w:pPr>
            <w:r>
              <w:rPr>
                <w:sz w:val="18"/>
              </w:rPr>
              <w:t>dio 23 N</w:t>
            </w:r>
          </w:p>
        </w:tc>
        <w:tc>
          <w:tcPr>
            <w:tcW w:w="1860" w:type="dxa"/>
            <w:tcMar>
              <w:top w:w="0" w:type="dxa"/>
              <w:bottom w:w="0" w:type="dxa"/>
            </w:tcMar>
            <w:vAlign w:val="center"/>
          </w:tcPr>
          <w:p w14:paraId="7C4774D3" w14:textId="77777777" w:rsidR="00822D00" w:rsidRDefault="007B6F49">
            <w:pPr>
              <w:keepNext/>
              <w:keepLines/>
              <w:spacing w:after="0" w:line="240" w:lineRule="auto"/>
              <w:jc w:val="right"/>
            </w:pPr>
            <w:r>
              <w:rPr>
                <w:sz w:val="18"/>
              </w:rPr>
              <w:t>4.922,64</w:t>
            </w:r>
          </w:p>
        </w:tc>
        <w:tc>
          <w:tcPr>
            <w:tcW w:w="1860" w:type="dxa"/>
            <w:tcMar>
              <w:top w:w="0" w:type="dxa"/>
              <w:bottom w:w="0" w:type="dxa"/>
            </w:tcMar>
            <w:vAlign w:val="center"/>
          </w:tcPr>
          <w:p w14:paraId="5C59AE66" w14:textId="77777777" w:rsidR="00822D00" w:rsidRDefault="007B6F49">
            <w:pPr>
              <w:keepNext/>
              <w:keepLines/>
              <w:spacing w:after="0" w:line="240" w:lineRule="auto"/>
              <w:jc w:val="right"/>
            </w:pPr>
            <w:r>
              <w:rPr>
                <w:sz w:val="18"/>
              </w:rPr>
              <w:t>203.185,79</w:t>
            </w:r>
          </w:p>
        </w:tc>
        <w:tc>
          <w:tcPr>
            <w:tcW w:w="700" w:type="dxa"/>
            <w:tcMar>
              <w:top w:w="0" w:type="dxa"/>
              <w:bottom w:w="0" w:type="dxa"/>
            </w:tcMar>
            <w:vAlign w:val="center"/>
          </w:tcPr>
          <w:p w14:paraId="778460AF" w14:textId="77777777" w:rsidR="00822D00" w:rsidRDefault="007B6F49">
            <w:pPr>
              <w:keepNext/>
              <w:keepLines/>
              <w:spacing w:after="0" w:line="240" w:lineRule="auto"/>
              <w:jc w:val="right"/>
            </w:pPr>
            <w:r>
              <w:rPr>
                <w:sz w:val="18"/>
              </w:rPr>
              <w:t>4127,6</w:t>
            </w:r>
          </w:p>
        </w:tc>
      </w:tr>
    </w:tbl>
    <w:p w14:paraId="7AD56E73" w14:textId="77777777" w:rsidR="00822D00" w:rsidRDefault="00822D00">
      <w:pPr>
        <w:spacing w:after="0"/>
      </w:pPr>
    </w:p>
    <w:p w14:paraId="68FB34E6" w14:textId="77777777" w:rsidR="00822D00" w:rsidRDefault="007B6F49">
      <w:r>
        <w:t>Obveze za rashode poslovanja - nedospjele iznose 203.185,79, bilježi znatni porast indeksa u odnosu na prošlu godinu.</w:t>
      </w:r>
    </w:p>
    <w:p w14:paraId="082956F7" w14:textId="77777777" w:rsidR="00822D00" w:rsidRDefault="007B6F49">
      <w:r>
        <w:lastRenderedPageBreak/>
        <w:t> S obzirom da se prihod knjiži tek po obavijesti COP-a o isplaćenoj plaći, a to je u siječnju, rashod za plaću za prosinac je povećao manj</w:t>
      </w:r>
      <w:r>
        <w:t>ak koji se prenosi u slijedeće razdoblje.</w:t>
      </w:r>
    </w:p>
    <w:p w14:paraId="34F9FB6D" w14:textId="77777777" w:rsidR="00822D00" w:rsidRDefault="00822D00"/>
    <w:p w14:paraId="752F5930" w14:textId="77777777" w:rsidR="00822D00" w:rsidRDefault="007B6F49">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36AE34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7D896A"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0D6E77"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53A598"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04944F" w14:textId="77777777" w:rsidR="00822D00" w:rsidRDefault="007B6F4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BA573D" w14:textId="77777777" w:rsidR="00822D00" w:rsidRDefault="007B6F4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B1B65F" w14:textId="77777777" w:rsidR="00822D00" w:rsidRDefault="007B6F49">
            <w:pPr>
              <w:keepNext/>
              <w:keepLines/>
              <w:spacing w:after="0" w:line="240" w:lineRule="auto"/>
              <w:jc w:val="center"/>
            </w:pPr>
            <w:r>
              <w:rPr>
                <w:b/>
                <w:sz w:val="18"/>
              </w:rPr>
              <w:t>Indeks (%)</w:t>
            </w:r>
          </w:p>
        </w:tc>
      </w:tr>
      <w:tr w:rsidR="00822D00" w14:paraId="03238B1A" w14:textId="77777777">
        <w:tblPrEx>
          <w:tblCellMar>
            <w:top w:w="0" w:type="dxa"/>
            <w:bottom w:w="0" w:type="dxa"/>
          </w:tblCellMar>
        </w:tblPrEx>
        <w:trPr>
          <w:cantSplit/>
          <w:trHeight w:val="560"/>
        </w:trPr>
        <w:tc>
          <w:tcPr>
            <w:tcW w:w="700" w:type="dxa"/>
            <w:tcMar>
              <w:top w:w="0" w:type="dxa"/>
              <w:bottom w:w="0" w:type="dxa"/>
            </w:tcMar>
            <w:vAlign w:val="center"/>
          </w:tcPr>
          <w:p w14:paraId="540FB2E2" w14:textId="77777777" w:rsidR="00822D00" w:rsidRDefault="007B6F49">
            <w:pPr>
              <w:keepNext/>
              <w:keepLines/>
              <w:spacing w:after="0" w:line="240" w:lineRule="auto"/>
            </w:pPr>
            <w:r>
              <w:rPr>
                <w:sz w:val="18"/>
              </w:rPr>
              <w:t>99671</w:t>
            </w:r>
          </w:p>
        </w:tc>
        <w:tc>
          <w:tcPr>
            <w:tcW w:w="3180" w:type="dxa"/>
            <w:tcMar>
              <w:top w:w="0" w:type="dxa"/>
              <w:bottom w:w="0" w:type="dxa"/>
            </w:tcMar>
            <w:vAlign w:val="center"/>
          </w:tcPr>
          <w:p w14:paraId="794E71F9" w14:textId="77777777" w:rsidR="00822D00" w:rsidRDefault="007B6F49">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5177508C" w14:textId="77777777" w:rsidR="00822D00" w:rsidRDefault="007B6F49">
            <w:pPr>
              <w:keepNext/>
              <w:keepLines/>
              <w:spacing w:after="0" w:line="240" w:lineRule="auto"/>
            </w:pPr>
            <w:r>
              <w:rPr>
                <w:sz w:val="18"/>
              </w:rPr>
              <w:t>99671</w:t>
            </w:r>
          </w:p>
        </w:tc>
        <w:tc>
          <w:tcPr>
            <w:tcW w:w="1860" w:type="dxa"/>
            <w:tcMar>
              <w:top w:w="0" w:type="dxa"/>
              <w:bottom w:w="0" w:type="dxa"/>
            </w:tcMar>
            <w:vAlign w:val="center"/>
          </w:tcPr>
          <w:p w14:paraId="6959E4B2" w14:textId="77777777" w:rsidR="00822D00" w:rsidRDefault="007B6F49">
            <w:pPr>
              <w:keepNext/>
              <w:keepLines/>
              <w:spacing w:after="0" w:line="240" w:lineRule="auto"/>
              <w:jc w:val="right"/>
            </w:pPr>
            <w:r>
              <w:rPr>
                <w:sz w:val="18"/>
              </w:rPr>
              <w:t>88.531,42</w:t>
            </w:r>
          </w:p>
        </w:tc>
        <w:tc>
          <w:tcPr>
            <w:tcW w:w="1860" w:type="dxa"/>
            <w:tcMar>
              <w:top w:w="0" w:type="dxa"/>
              <w:bottom w:w="0" w:type="dxa"/>
            </w:tcMar>
            <w:vAlign w:val="center"/>
          </w:tcPr>
          <w:p w14:paraId="38A778B3" w14:textId="77777777" w:rsidR="00822D00" w:rsidRDefault="007B6F49">
            <w:pPr>
              <w:keepNext/>
              <w:keepLines/>
              <w:spacing w:after="0" w:line="240" w:lineRule="auto"/>
              <w:jc w:val="right"/>
            </w:pPr>
            <w:r>
              <w:rPr>
                <w:sz w:val="18"/>
              </w:rPr>
              <w:t>76.880,25</w:t>
            </w:r>
          </w:p>
        </w:tc>
        <w:tc>
          <w:tcPr>
            <w:tcW w:w="700" w:type="dxa"/>
            <w:tcMar>
              <w:top w:w="0" w:type="dxa"/>
              <w:bottom w:w="0" w:type="dxa"/>
            </w:tcMar>
            <w:vAlign w:val="center"/>
          </w:tcPr>
          <w:p w14:paraId="0BCE446C" w14:textId="77777777" w:rsidR="00822D00" w:rsidRDefault="007B6F49">
            <w:pPr>
              <w:keepNext/>
              <w:keepLines/>
              <w:spacing w:after="0" w:line="240" w:lineRule="auto"/>
              <w:jc w:val="right"/>
            </w:pPr>
            <w:r>
              <w:rPr>
                <w:sz w:val="18"/>
              </w:rPr>
              <w:t>86,8</w:t>
            </w:r>
          </w:p>
        </w:tc>
      </w:tr>
    </w:tbl>
    <w:p w14:paraId="059C09D7" w14:textId="77777777" w:rsidR="00822D00" w:rsidRDefault="00822D00">
      <w:pPr>
        <w:spacing w:after="0"/>
      </w:pPr>
    </w:p>
    <w:p w14:paraId="4E3222B9" w14:textId="77777777" w:rsidR="00822D00" w:rsidRDefault="007B6F49">
      <w:r>
        <w:t>Potraživanja po ugovorima o dodijeljenim bespovratnim sredstvima iz EU fondova tokom 2025 godine došlo je do smanjenja  u odnosu na prethodnu godinu. Sva oprema prenesena je 2024. godine. U 2025. godini na izvanbilančne zapise knjiženi su Erasmus projekti.</w:t>
      </w:r>
    </w:p>
    <w:p w14:paraId="746AE4B7" w14:textId="77777777" w:rsidR="00822D00" w:rsidRDefault="007B6F49">
      <w:r>
        <w:t> </w:t>
      </w:r>
    </w:p>
    <w:p w14:paraId="43D54960" w14:textId="77777777" w:rsidR="00822D00" w:rsidRDefault="00822D00"/>
    <w:p w14:paraId="686CBC51" w14:textId="77777777" w:rsidR="00822D00" w:rsidRDefault="007B6F49">
      <w:pPr>
        <w:keepNext/>
        <w:spacing w:line="240" w:lineRule="auto"/>
        <w:jc w:val="center"/>
      </w:pPr>
      <w:r>
        <w:rPr>
          <w:b/>
          <w:sz w:val="28"/>
        </w:rPr>
        <w:t>Izvještaj o rashodima prema funkcijskoj klasifikaciji</w:t>
      </w:r>
    </w:p>
    <w:p w14:paraId="2E816477" w14:textId="77777777" w:rsidR="00822D00" w:rsidRDefault="007B6F49">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078946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F7F86E"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026D94"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328389"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ECDE29"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139800"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BAF658" w14:textId="77777777" w:rsidR="00822D00" w:rsidRDefault="007B6F49">
            <w:pPr>
              <w:keepNext/>
              <w:keepLines/>
              <w:spacing w:after="0" w:line="240" w:lineRule="auto"/>
              <w:jc w:val="center"/>
            </w:pPr>
            <w:r>
              <w:rPr>
                <w:b/>
                <w:sz w:val="18"/>
              </w:rPr>
              <w:t>Indeks (%)</w:t>
            </w:r>
          </w:p>
        </w:tc>
      </w:tr>
      <w:tr w:rsidR="00822D00" w14:paraId="124FF4D7" w14:textId="77777777">
        <w:tblPrEx>
          <w:tblCellMar>
            <w:top w:w="0" w:type="dxa"/>
            <w:bottom w:w="0" w:type="dxa"/>
          </w:tblCellMar>
        </w:tblPrEx>
        <w:trPr>
          <w:cantSplit/>
          <w:trHeight w:val="560"/>
        </w:trPr>
        <w:tc>
          <w:tcPr>
            <w:tcW w:w="700" w:type="dxa"/>
            <w:tcMar>
              <w:top w:w="0" w:type="dxa"/>
              <w:bottom w:w="0" w:type="dxa"/>
            </w:tcMar>
            <w:vAlign w:val="center"/>
          </w:tcPr>
          <w:p w14:paraId="38587BCF" w14:textId="77777777" w:rsidR="00822D00" w:rsidRDefault="007B6F49">
            <w:pPr>
              <w:keepNext/>
              <w:keepLines/>
              <w:spacing w:after="0" w:line="240" w:lineRule="auto"/>
            </w:pPr>
            <w:r>
              <w:rPr>
                <w:sz w:val="18"/>
              </w:rPr>
              <w:t>0912</w:t>
            </w:r>
          </w:p>
        </w:tc>
        <w:tc>
          <w:tcPr>
            <w:tcW w:w="3180" w:type="dxa"/>
            <w:tcMar>
              <w:top w:w="0" w:type="dxa"/>
              <w:bottom w:w="0" w:type="dxa"/>
            </w:tcMar>
            <w:vAlign w:val="center"/>
          </w:tcPr>
          <w:p w14:paraId="35929263" w14:textId="77777777" w:rsidR="00822D00" w:rsidRDefault="007B6F49">
            <w:pPr>
              <w:keepNext/>
              <w:keepLines/>
              <w:spacing w:after="0" w:line="240" w:lineRule="auto"/>
            </w:pPr>
            <w:r>
              <w:rPr>
                <w:sz w:val="18"/>
              </w:rPr>
              <w:t xml:space="preserve">Osnovno </w:t>
            </w:r>
            <w:r>
              <w:rPr>
                <w:sz w:val="18"/>
              </w:rPr>
              <w:t>obrazovanje</w:t>
            </w:r>
          </w:p>
        </w:tc>
        <w:tc>
          <w:tcPr>
            <w:tcW w:w="700" w:type="dxa"/>
            <w:tcMar>
              <w:top w:w="0" w:type="dxa"/>
              <w:bottom w:w="0" w:type="dxa"/>
            </w:tcMar>
            <w:vAlign w:val="center"/>
          </w:tcPr>
          <w:p w14:paraId="53069FCE" w14:textId="77777777" w:rsidR="00822D00" w:rsidRDefault="007B6F49">
            <w:pPr>
              <w:keepNext/>
              <w:keepLines/>
              <w:spacing w:after="0" w:line="240" w:lineRule="auto"/>
            </w:pPr>
            <w:r>
              <w:rPr>
                <w:sz w:val="18"/>
              </w:rPr>
              <w:t>0912</w:t>
            </w:r>
          </w:p>
        </w:tc>
        <w:tc>
          <w:tcPr>
            <w:tcW w:w="1860" w:type="dxa"/>
            <w:tcMar>
              <w:top w:w="0" w:type="dxa"/>
              <w:bottom w:w="0" w:type="dxa"/>
            </w:tcMar>
            <w:vAlign w:val="center"/>
          </w:tcPr>
          <w:p w14:paraId="402D7262" w14:textId="77777777" w:rsidR="00822D00" w:rsidRDefault="007B6F49">
            <w:pPr>
              <w:keepNext/>
              <w:keepLines/>
              <w:spacing w:after="0" w:line="240" w:lineRule="auto"/>
              <w:jc w:val="right"/>
            </w:pPr>
            <w:r>
              <w:rPr>
                <w:sz w:val="18"/>
              </w:rPr>
              <w:t>2.231.005,75</w:t>
            </w:r>
          </w:p>
        </w:tc>
        <w:tc>
          <w:tcPr>
            <w:tcW w:w="1860" w:type="dxa"/>
            <w:tcMar>
              <w:top w:w="0" w:type="dxa"/>
              <w:bottom w:w="0" w:type="dxa"/>
            </w:tcMar>
            <w:vAlign w:val="center"/>
          </w:tcPr>
          <w:p w14:paraId="2A89FD8F" w14:textId="77777777" w:rsidR="00822D00" w:rsidRDefault="007B6F49">
            <w:pPr>
              <w:keepNext/>
              <w:keepLines/>
              <w:spacing w:after="0" w:line="240" w:lineRule="auto"/>
              <w:jc w:val="right"/>
            </w:pPr>
            <w:r>
              <w:rPr>
                <w:sz w:val="18"/>
              </w:rPr>
              <w:t>2.711.032,28</w:t>
            </w:r>
          </w:p>
        </w:tc>
        <w:tc>
          <w:tcPr>
            <w:tcW w:w="700" w:type="dxa"/>
            <w:tcMar>
              <w:top w:w="0" w:type="dxa"/>
              <w:bottom w:w="0" w:type="dxa"/>
            </w:tcMar>
            <w:vAlign w:val="center"/>
          </w:tcPr>
          <w:p w14:paraId="0AD11644" w14:textId="77777777" w:rsidR="00822D00" w:rsidRDefault="007B6F49">
            <w:pPr>
              <w:keepNext/>
              <w:keepLines/>
              <w:spacing w:after="0" w:line="240" w:lineRule="auto"/>
              <w:jc w:val="right"/>
            </w:pPr>
            <w:r>
              <w:rPr>
                <w:sz w:val="18"/>
              </w:rPr>
              <w:t>121,5</w:t>
            </w:r>
          </w:p>
        </w:tc>
      </w:tr>
    </w:tbl>
    <w:p w14:paraId="2070902F" w14:textId="77777777" w:rsidR="00822D00" w:rsidRDefault="00822D00">
      <w:pPr>
        <w:spacing w:after="0"/>
      </w:pPr>
    </w:p>
    <w:p w14:paraId="195817C5" w14:textId="77777777" w:rsidR="00822D00" w:rsidRDefault="007B6F49">
      <w:r>
        <w:t>Osnovno obrazovanje u iznosu od 2.711,032,28 € odnosi se na rashode poslovanja i nabavu nefinancijske imovine bez rashoda za školsku kuhinju. €. U odnosu na 31.12.2024. dolazi do povećanja zbog povećanja plaće zaposlenika i rasta troškova ostalih rashoda.</w:t>
      </w:r>
    </w:p>
    <w:p w14:paraId="639498FC" w14:textId="77777777" w:rsidR="00822D00" w:rsidRDefault="00822D00"/>
    <w:p w14:paraId="56BDF322" w14:textId="77777777" w:rsidR="00822D00" w:rsidRDefault="007B6F49">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002B66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25354B"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7A6533"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891F07"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785704" w14:textId="77777777" w:rsidR="00822D00" w:rsidRDefault="007B6F4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AEF785" w14:textId="77777777" w:rsidR="00822D00" w:rsidRDefault="007B6F4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5A4C3D" w14:textId="77777777" w:rsidR="00822D00" w:rsidRDefault="007B6F49">
            <w:pPr>
              <w:keepNext/>
              <w:keepLines/>
              <w:spacing w:after="0" w:line="240" w:lineRule="auto"/>
              <w:jc w:val="center"/>
            </w:pPr>
            <w:r>
              <w:rPr>
                <w:b/>
                <w:sz w:val="18"/>
              </w:rPr>
              <w:t>Indeks (%)</w:t>
            </w:r>
          </w:p>
        </w:tc>
      </w:tr>
      <w:tr w:rsidR="00822D00" w14:paraId="4B2A4256" w14:textId="77777777">
        <w:tblPrEx>
          <w:tblCellMar>
            <w:top w:w="0" w:type="dxa"/>
            <w:bottom w:w="0" w:type="dxa"/>
          </w:tblCellMar>
        </w:tblPrEx>
        <w:trPr>
          <w:cantSplit/>
          <w:trHeight w:val="560"/>
        </w:trPr>
        <w:tc>
          <w:tcPr>
            <w:tcW w:w="700" w:type="dxa"/>
            <w:tcMar>
              <w:top w:w="0" w:type="dxa"/>
              <w:bottom w:w="0" w:type="dxa"/>
            </w:tcMar>
            <w:vAlign w:val="center"/>
          </w:tcPr>
          <w:p w14:paraId="1BF4DD6D" w14:textId="77777777" w:rsidR="00822D00" w:rsidRDefault="007B6F49">
            <w:pPr>
              <w:keepNext/>
              <w:keepLines/>
              <w:spacing w:after="0" w:line="240" w:lineRule="auto"/>
            </w:pPr>
            <w:r>
              <w:rPr>
                <w:sz w:val="18"/>
              </w:rPr>
              <w:t>096</w:t>
            </w:r>
          </w:p>
        </w:tc>
        <w:tc>
          <w:tcPr>
            <w:tcW w:w="3180" w:type="dxa"/>
            <w:tcMar>
              <w:top w:w="0" w:type="dxa"/>
              <w:bottom w:w="0" w:type="dxa"/>
            </w:tcMar>
            <w:vAlign w:val="center"/>
          </w:tcPr>
          <w:p w14:paraId="1BDF7241" w14:textId="77777777" w:rsidR="00822D00" w:rsidRDefault="007B6F49">
            <w:pPr>
              <w:keepNext/>
              <w:keepLines/>
              <w:spacing w:after="0" w:line="240" w:lineRule="auto"/>
            </w:pPr>
            <w:r>
              <w:rPr>
                <w:sz w:val="18"/>
              </w:rPr>
              <w:t>Dodatne usluge u obrazovanju</w:t>
            </w:r>
          </w:p>
        </w:tc>
        <w:tc>
          <w:tcPr>
            <w:tcW w:w="700" w:type="dxa"/>
            <w:tcMar>
              <w:top w:w="0" w:type="dxa"/>
              <w:bottom w:w="0" w:type="dxa"/>
            </w:tcMar>
            <w:vAlign w:val="center"/>
          </w:tcPr>
          <w:p w14:paraId="662EF8E9" w14:textId="77777777" w:rsidR="00822D00" w:rsidRDefault="007B6F49">
            <w:pPr>
              <w:keepNext/>
              <w:keepLines/>
              <w:spacing w:after="0" w:line="240" w:lineRule="auto"/>
            </w:pPr>
            <w:r>
              <w:rPr>
                <w:sz w:val="18"/>
              </w:rPr>
              <w:t>096</w:t>
            </w:r>
          </w:p>
        </w:tc>
        <w:tc>
          <w:tcPr>
            <w:tcW w:w="1860" w:type="dxa"/>
            <w:tcMar>
              <w:top w:w="0" w:type="dxa"/>
              <w:bottom w:w="0" w:type="dxa"/>
            </w:tcMar>
            <w:vAlign w:val="center"/>
          </w:tcPr>
          <w:p w14:paraId="330FDF8F" w14:textId="77777777" w:rsidR="00822D00" w:rsidRDefault="007B6F49">
            <w:pPr>
              <w:keepNext/>
              <w:keepLines/>
              <w:spacing w:after="0" w:line="240" w:lineRule="auto"/>
              <w:jc w:val="right"/>
            </w:pPr>
            <w:r>
              <w:rPr>
                <w:sz w:val="18"/>
              </w:rPr>
              <w:t>94.058,83</w:t>
            </w:r>
          </w:p>
        </w:tc>
        <w:tc>
          <w:tcPr>
            <w:tcW w:w="1860" w:type="dxa"/>
            <w:tcMar>
              <w:top w:w="0" w:type="dxa"/>
              <w:bottom w:w="0" w:type="dxa"/>
            </w:tcMar>
            <w:vAlign w:val="center"/>
          </w:tcPr>
          <w:p w14:paraId="03002D6C" w14:textId="77777777" w:rsidR="00822D00" w:rsidRDefault="007B6F49">
            <w:pPr>
              <w:keepNext/>
              <w:keepLines/>
              <w:spacing w:after="0" w:line="240" w:lineRule="auto"/>
              <w:jc w:val="right"/>
            </w:pPr>
            <w:r>
              <w:rPr>
                <w:sz w:val="18"/>
              </w:rPr>
              <w:t>105.467,72</w:t>
            </w:r>
          </w:p>
        </w:tc>
        <w:tc>
          <w:tcPr>
            <w:tcW w:w="700" w:type="dxa"/>
            <w:tcMar>
              <w:top w:w="0" w:type="dxa"/>
              <w:bottom w:w="0" w:type="dxa"/>
            </w:tcMar>
            <w:vAlign w:val="center"/>
          </w:tcPr>
          <w:p w14:paraId="38DB2BC0" w14:textId="77777777" w:rsidR="00822D00" w:rsidRDefault="007B6F49">
            <w:pPr>
              <w:keepNext/>
              <w:keepLines/>
              <w:spacing w:after="0" w:line="240" w:lineRule="auto"/>
              <w:jc w:val="right"/>
            </w:pPr>
            <w:r>
              <w:rPr>
                <w:sz w:val="18"/>
              </w:rPr>
              <w:t>112,1</w:t>
            </w:r>
          </w:p>
        </w:tc>
      </w:tr>
    </w:tbl>
    <w:p w14:paraId="2F3FC911" w14:textId="77777777" w:rsidR="00822D00" w:rsidRDefault="00822D00">
      <w:pPr>
        <w:spacing w:after="0"/>
      </w:pPr>
    </w:p>
    <w:p w14:paraId="3D115343" w14:textId="77777777" w:rsidR="00822D00" w:rsidRDefault="007B6F49">
      <w:r>
        <w:t>DODATNE USLUGE U OBRAZOVANJU:  Odnose se na troškove prehrane učenika u ukupnom iznosu od 105.467,83 €. U odnosu na 31.12.2024. dolazi do povećanja zbog većih cijena namirnica. </w:t>
      </w:r>
    </w:p>
    <w:p w14:paraId="5CB4131F" w14:textId="77777777" w:rsidR="00822D00" w:rsidRDefault="00822D00"/>
    <w:p w14:paraId="034E67AE" w14:textId="77777777" w:rsidR="00822D00" w:rsidRDefault="007B6F49">
      <w:pPr>
        <w:keepNext/>
        <w:spacing w:line="240" w:lineRule="auto"/>
        <w:jc w:val="center"/>
      </w:pPr>
      <w:r>
        <w:rPr>
          <w:b/>
          <w:sz w:val="28"/>
        </w:rPr>
        <w:lastRenderedPageBreak/>
        <w:t>Promjene u vrijednosti i obujmu imovine i obveza</w:t>
      </w:r>
    </w:p>
    <w:p w14:paraId="71EC2266" w14:textId="77777777" w:rsidR="00822D00" w:rsidRDefault="007B6F49">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2D00" w14:paraId="683043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F098FF" w14:textId="77777777" w:rsidR="00822D00" w:rsidRDefault="007B6F49">
            <w:pPr>
              <w:keepNext/>
              <w:keepLines/>
              <w:spacing w:after="0" w:line="240" w:lineRule="auto"/>
              <w:jc w:val="center"/>
            </w:pPr>
            <w:r>
              <w:rPr>
                <w:b/>
                <w:sz w:val="18"/>
              </w:rPr>
              <w:t>Račun iz rač. p</w:t>
            </w:r>
            <w:r>
              <w:rPr>
                <w:b/>
                <w:sz w:val="18"/>
              </w:rPr>
              <w:t>lana</w:t>
            </w:r>
          </w:p>
        </w:tc>
        <w:tc>
          <w:tcPr>
            <w:tcW w:w="3180" w:type="dxa"/>
            <w:shd w:val="clear" w:color="auto" w:fill="E7F0F9"/>
            <w:tcMar>
              <w:top w:w="0" w:type="dxa"/>
              <w:bottom w:w="0" w:type="dxa"/>
            </w:tcMar>
            <w:vAlign w:val="center"/>
          </w:tcPr>
          <w:p w14:paraId="4B2A3572"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5122D8"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B27670" w14:textId="77777777" w:rsidR="00822D00" w:rsidRDefault="007B6F4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576627C" w14:textId="77777777" w:rsidR="00822D00" w:rsidRDefault="007B6F4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9ACE093" w14:textId="77777777" w:rsidR="00822D00" w:rsidRDefault="007B6F49">
            <w:pPr>
              <w:keepNext/>
              <w:keepLines/>
              <w:spacing w:after="0" w:line="240" w:lineRule="auto"/>
              <w:jc w:val="center"/>
            </w:pPr>
            <w:r>
              <w:rPr>
                <w:b/>
                <w:sz w:val="18"/>
              </w:rPr>
              <w:t>Indeks (%)</w:t>
            </w:r>
          </w:p>
        </w:tc>
      </w:tr>
      <w:tr w:rsidR="00822D00" w14:paraId="040CF3F5" w14:textId="77777777">
        <w:tblPrEx>
          <w:tblCellMar>
            <w:top w:w="0" w:type="dxa"/>
            <w:bottom w:w="0" w:type="dxa"/>
          </w:tblCellMar>
        </w:tblPrEx>
        <w:trPr>
          <w:cantSplit/>
          <w:trHeight w:val="560"/>
        </w:trPr>
        <w:tc>
          <w:tcPr>
            <w:tcW w:w="700" w:type="dxa"/>
            <w:tcMar>
              <w:top w:w="0" w:type="dxa"/>
              <w:bottom w:w="0" w:type="dxa"/>
            </w:tcMar>
            <w:vAlign w:val="center"/>
          </w:tcPr>
          <w:p w14:paraId="1EA294EE" w14:textId="77777777" w:rsidR="00822D00" w:rsidRDefault="007B6F49">
            <w:pPr>
              <w:keepNext/>
              <w:keepLines/>
              <w:spacing w:after="0" w:line="240" w:lineRule="auto"/>
            </w:pPr>
            <w:r>
              <w:rPr>
                <w:sz w:val="18"/>
              </w:rPr>
              <w:t>91512</w:t>
            </w:r>
          </w:p>
        </w:tc>
        <w:tc>
          <w:tcPr>
            <w:tcW w:w="3180" w:type="dxa"/>
            <w:tcMar>
              <w:top w:w="0" w:type="dxa"/>
              <w:bottom w:w="0" w:type="dxa"/>
            </w:tcMar>
            <w:vAlign w:val="center"/>
          </w:tcPr>
          <w:p w14:paraId="5E3832F2" w14:textId="77777777" w:rsidR="00822D00" w:rsidRDefault="007B6F49">
            <w:pPr>
              <w:keepNext/>
              <w:keepLines/>
              <w:spacing w:after="0" w:line="240" w:lineRule="auto"/>
            </w:pPr>
            <w:r>
              <w:rPr>
                <w:sz w:val="18"/>
              </w:rPr>
              <w:t>Promjene u obujmu imovine (šifre P016+P023)</w:t>
            </w:r>
          </w:p>
        </w:tc>
        <w:tc>
          <w:tcPr>
            <w:tcW w:w="700" w:type="dxa"/>
            <w:tcMar>
              <w:top w:w="0" w:type="dxa"/>
              <w:bottom w:w="0" w:type="dxa"/>
            </w:tcMar>
            <w:vAlign w:val="center"/>
          </w:tcPr>
          <w:p w14:paraId="2D074881" w14:textId="77777777" w:rsidR="00822D00" w:rsidRDefault="007B6F49">
            <w:pPr>
              <w:keepNext/>
              <w:keepLines/>
              <w:spacing w:after="0" w:line="240" w:lineRule="auto"/>
            </w:pPr>
            <w:r>
              <w:rPr>
                <w:sz w:val="18"/>
              </w:rPr>
              <w:t>91512</w:t>
            </w:r>
          </w:p>
        </w:tc>
        <w:tc>
          <w:tcPr>
            <w:tcW w:w="1860" w:type="dxa"/>
            <w:tcMar>
              <w:top w:w="0" w:type="dxa"/>
              <w:bottom w:w="0" w:type="dxa"/>
            </w:tcMar>
            <w:vAlign w:val="center"/>
          </w:tcPr>
          <w:p w14:paraId="0B75477F" w14:textId="77777777" w:rsidR="00822D00" w:rsidRDefault="007B6F49">
            <w:pPr>
              <w:keepNext/>
              <w:keepLines/>
              <w:spacing w:after="0" w:line="240" w:lineRule="auto"/>
              <w:jc w:val="right"/>
            </w:pPr>
            <w:r>
              <w:rPr>
                <w:sz w:val="18"/>
              </w:rPr>
              <w:t>0,00</w:t>
            </w:r>
          </w:p>
        </w:tc>
        <w:tc>
          <w:tcPr>
            <w:tcW w:w="1860" w:type="dxa"/>
            <w:tcMar>
              <w:top w:w="0" w:type="dxa"/>
              <w:bottom w:w="0" w:type="dxa"/>
            </w:tcMar>
            <w:vAlign w:val="center"/>
          </w:tcPr>
          <w:p w14:paraId="2D448351" w14:textId="77777777" w:rsidR="00822D00" w:rsidRDefault="007B6F49">
            <w:pPr>
              <w:keepNext/>
              <w:keepLines/>
              <w:spacing w:after="0" w:line="240" w:lineRule="auto"/>
              <w:jc w:val="right"/>
            </w:pPr>
            <w:r>
              <w:rPr>
                <w:sz w:val="18"/>
              </w:rPr>
              <w:t>8.261,93</w:t>
            </w:r>
          </w:p>
        </w:tc>
        <w:tc>
          <w:tcPr>
            <w:tcW w:w="700" w:type="dxa"/>
            <w:tcMar>
              <w:top w:w="0" w:type="dxa"/>
              <w:bottom w:w="0" w:type="dxa"/>
            </w:tcMar>
            <w:vAlign w:val="center"/>
          </w:tcPr>
          <w:p w14:paraId="386E8C66" w14:textId="77777777" w:rsidR="00822D00" w:rsidRDefault="007B6F49">
            <w:pPr>
              <w:keepNext/>
              <w:keepLines/>
              <w:spacing w:after="0" w:line="240" w:lineRule="auto"/>
              <w:jc w:val="right"/>
            </w:pPr>
            <w:r>
              <w:rPr>
                <w:sz w:val="18"/>
              </w:rPr>
              <w:t>-</w:t>
            </w:r>
          </w:p>
        </w:tc>
      </w:tr>
    </w:tbl>
    <w:p w14:paraId="7FF7BBBE" w14:textId="77777777" w:rsidR="00822D00" w:rsidRDefault="00822D00">
      <w:pPr>
        <w:spacing w:after="0"/>
      </w:pPr>
    </w:p>
    <w:p w14:paraId="5DEA5BA3" w14:textId="77777777" w:rsidR="00822D00" w:rsidRDefault="007B6F49">
      <w:r>
        <w:t>U 2025. godini došlo je do smanjenja  imovine u  ukupnom iznosu od  8.261,93 €. </w:t>
      </w:r>
    </w:p>
    <w:p w14:paraId="02CA608C" w14:textId="77777777" w:rsidR="00822D00" w:rsidRDefault="007B6F49">
      <w:r>
        <w:t>Do smanjenja je došlo zbog amortizacije imovine.</w:t>
      </w:r>
    </w:p>
    <w:p w14:paraId="28E696A7" w14:textId="77777777" w:rsidR="00822D00" w:rsidRDefault="00822D00"/>
    <w:p w14:paraId="312E5C90" w14:textId="77777777" w:rsidR="00822D00" w:rsidRDefault="007B6F49">
      <w:pPr>
        <w:keepNext/>
        <w:spacing w:line="240" w:lineRule="auto"/>
        <w:jc w:val="center"/>
      </w:pPr>
      <w:r>
        <w:rPr>
          <w:b/>
          <w:sz w:val="28"/>
        </w:rPr>
        <w:t>Izvještaj o obvezama</w:t>
      </w:r>
    </w:p>
    <w:p w14:paraId="5AA1CD43" w14:textId="77777777" w:rsidR="00822D00" w:rsidRDefault="007B6F49">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22D00" w14:paraId="3F35CB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4C7216"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C17B4C"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A4137C"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8C6612" w14:textId="77777777" w:rsidR="00822D00" w:rsidRDefault="007B6F4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A349B47" w14:textId="77777777" w:rsidR="00822D00" w:rsidRDefault="007B6F49">
            <w:pPr>
              <w:keepNext/>
              <w:keepLines/>
              <w:spacing w:after="0" w:line="240" w:lineRule="auto"/>
              <w:jc w:val="center"/>
            </w:pPr>
            <w:r>
              <w:rPr>
                <w:b/>
                <w:sz w:val="18"/>
              </w:rPr>
              <w:t>Indeks (%)</w:t>
            </w:r>
          </w:p>
        </w:tc>
      </w:tr>
      <w:tr w:rsidR="00822D00" w14:paraId="4A20E171" w14:textId="77777777">
        <w:tblPrEx>
          <w:tblCellMar>
            <w:top w:w="0" w:type="dxa"/>
            <w:bottom w:w="0" w:type="dxa"/>
          </w:tblCellMar>
        </w:tblPrEx>
        <w:trPr>
          <w:cantSplit/>
          <w:trHeight w:val="560"/>
        </w:trPr>
        <w:tc>
          <w:tcPr>
            <w:tcW w:w="700" w:type="dxa"/>
            <w:tcMar>
              <w:top w:w="0" w:type="dxa"/>
              <w:bottom w:w="0" w:type="dxa"/>
            </w:tcMar>
            <w:vAlign w:val="center"/>
          </w:tcPr>
          <w:p w14:paraId="0DC756BA" w14:textId="77777777" w:rsidR="00822D00" w:rsidRDefault="00822D00">
            <w:pPr>
              <w:keepNext/>
              <w:keepLines/>
              <w:spacing w:after="0" w:line="240" w:lineRule="auto"/>
            </w:pPr>
          </w:p>
        </w:tc>
        <w:tc>
          <w:tcPr>
            <w:tcW w:w="3180" w:type="dxa"/>
            <w:tcMar>
              <w:top w:w="0" w:type="dxa"/>
              <w:bottom w:w="0" w:type="dxa"/>
            </w:tcMar>
            <w:vAlign w:val="center"/>
          </w:tcPr>
          <w:p w14:paraId="3356C9EE" w14:textId="77777777" w:rsidR="00822D00" w:rsidRDefault="007B6F49">
            <w:pPr>
              <w:keepNext/>
              <w:keepLines/>
              <w:spacing w:after="0" w:line="240" w:lineRule="auto"/>
            </w:pPr>
            <w:r>
              <w:rPr>
                <w:sz w:val="18"/>
              </w:rPr>
              <w:t xml:space="preserve">Stanje dospjelih obveza na </w:t>
            </w:r>
            <w:r>
              <w:rPr>
                <w:sz w:val="18"/>
              </w:rPr>
              <w:t>kraju izvještajnog razdoblja (šifre V008+D23+D24 + 'D dio 25,26' + D27)</w:t>
            </w:r>
          </w:p>
        </w:tc>
        <w:tc>
          <w:tcPr>
            <w:tcW w:w="700" w:type="dxa"/>
            <w:tcMar>
              <w:top w:w="0" w:type="dxa"/>
              <w:bottom w:w="0" w:type="dxa"/>
            </w:tcMar>
            <w:vAlign w:val="center"/>
          </w:tcPr>
          <w:p w14:paraId="238D7752" w14:textId="77777777" w:rsidR="00822D00" w:rsidRDefault="007B6F49">
            <w:pPr>
              <w:keepNext/>
              <w:keepLines/>
              <w:spacing w:after="0" w:line="240" w:lineRule="auto"/>
            </w:pPr>
            <w:r>
              <w:rPr>
                <w:sz w:val="18"/>
              </w:rPr>
              <w:t>V007</w:t>
            </w:r>
          </w:p>
        </w:tc>
        <w:tc>
          <w:tcPr>
            <w:tcW w:w="1860" w:type="dxa"/>
            <w:tcMar>
              <w:top w:w="0" w:type="dxa"/>
              <w:bottom w:w="0" w:type="dxa"/>
            </w:tcMar>
            <w:vAlign w:val="center"/>
          </w:tcPr>
          <w:p w14:paraId="05273FB0" w14:textId="77777777" w:rsidR="00822D00" w:rsidRDefault="007B6F49">
            <w:pPr>
              <w:keepNext/>
              <w:keepLines/>
              <w:spacing w:after="0" w:line="240" w:lineRule="auto"/>
              <w:jc w:val="right"/>
            </w:pPr>
            <w:r>
              <w:rPr>
                <w:sz w:val="18"/>
              </w:rPr>
              <w:t>0,00</w:t>
            </w:r>
          </w:p>
        </w:tc>
        <w:tc>
          <w:tcPr>
            <w:tcW w:w="700" w:type="dxa"/>
            <w:tcMar>
              <w:top w:w="0" w:type="dxa"/>
              <w:bottom w:w="0" w:type="dxa"/>
            </w:tcMar>
            <w:vAlign w:val="center"/>
          </w:tcPr>
          <w:p w14:paraId="4DC2ED92" w14:textId="77777777" w:rsidR="00822D00" w:rsidRDefault="007B6F49">
            <w:pPr>
              <w:keepNext/>
              <w:keepLines/>
              <w:spacing w:after="0" w:line="240" w:lineRule="auto"/>
              <w:jc w:val="right"/>
            </w:pPr>
            <w:r>
              <w:rPr>
                <w:sz w:val="18"/>
              </w:rPr>
              <w:t>-</w:t>
            </w:r>
          </w:p>
        </w:tc>
      </w:tr>
    </w:tbl>
    <w:p w14:paraId="6A757900" w14:textId="77777777" w:rsidR="00822D00" w:rsidRDefault="00822D00">
      <w:pPr>
        <w:spacing w:after="0"/>
      </w:pPr>
    </w:p>
    <w:p w14:paraId="37AFE3BF" w14:textId="77777777" w:rsidR="00822D00" w:rsidRDefault="007B6F49">
      <w:r>
        <w:t>Stanje dospjelih obveza na kraju izvještajnog razdoblja iznosi 0, škola nema dospjele obveze u 2025. godini.</w:t>
      </w:r>
    </w:p>
    <w:p w14:paraId="71C0DBB1" w14:textId="77777777" w:rsidR="00822D00" w:rsidRDefault="00822D00"/>
    <w:p w14:paraId="0EB9162E" w14:textId="77777777" w:rsidR="00822D00" w:rsidRDefault="007B6F49">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22D00" w14:paraId="3DFDBD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94A65E"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BF652C"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994119"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631626" w14:textId="77777777" w:rsidR="00822D00" w:rsidRDefault="007B6F4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155A73E" w14:textId="77777777" w:rsidR="00822D00" w:rsidRDefault="007B6F49">
            <w:pPr>
              <w:keepNext/>
              <w:keepLines/>
              <w:spacing w:after="0" w:line="240" w:lineRule="auto"/>
              <w:jc w:val="center"/>
            </w:pPr>
            <w:r>
              <w:rPr>
                <w:b/>
                <w:sz w:val="18"/>
              </w:rPr>
              <w:t>Indeks (%)</w:t>
            </w:r>
          </w:p>
        </w:tc>
      </w:tr>
      <w:tr w:rsidR="00822D00" w14:paraId="5C1E3391" w14:textId="77777777">
        <w:tblPrEx>
          <w:tblCellMar>
            <w:top w:w="0" w:type="dxa"/>
            <w:bottom w:w="0" w:type="dxa"/>
          </w:tblCellMar>
        </w:tblPrEx>
        <w:trPr>
          <w:cantSplit/>
          <w:trHeight w:val="560"/>
        </w:trPr>
        <w:tc>
          <w:tcPr>
            <w:tcW w:w="700" w:type="dxa"/>
            <w:tcMar>
              <w:top w:w="0" w:type="dxa"/>
              <w:bottom w:w="0" w:type="dxa"/>
            </w:tcMar>
            <w:vAlign w:val="center"/>
          </w:tcPr>
          <w:p w14:paraId="4A5CD33C" w14:textId="77777777" w:rsidR="00822D00" w:rsidRDefault="007B6F49">
            <w:pPr>
              <w:keepNext/>
              <w:keepLines/>
              <w:spacing w:after="0" w:line="240" w:lineRule="auto"/>
            </w:pPr>
            <w:r>
              <w:rPr>
                <w:sz w:val="18"/>
              </w:rPr>
              <w:t>23</w:t>
            </w:r>
          </w:p>
        </w:tc>
        <w:tc>
          <w:tcPr>
            <w:tcW w:w="3180" w:type="dxa"/>
            <w:tcMar>
              <w:top w:w="0" w:type="dxa"/>
              <w:bottom w:w="0" w:type="dxa"/>
            </w:tcMar>
            <w:vAlign w:val="center"/>
          </w:tcPr>
          <w:p w14:paraId="662093EA" w14:textId="77777777" w:rsidR="00822D00" w:rsidRDefault="007B6F49">
            <w:pPr>
              <w:keepNext/>
              <w:keepLines/>
              <w:spacing w:after="0" w:line="240" w:lineRule="auto"/>
            </w:pPr>
            <w:r>
              <w:rPr>
                <w:sz w:val="18"/>
              </w:rPr>
              <w:t>Obveze za rashode poslovanja</w:t>
            </w:r>
          </w:p>
        </w:tc>
        <w:tc>
          <w:tcPr>
            <w:tcW w:w="700" w:type="dxa"/>
            <w:tcMar>
              <w:top w:w="0" w:type="dxa"/>
              <w:bottom w:w="0" w:type="dxa"/>
            </w:tcMar>
            <w:vAlign w:val="center"/>
          </w:tcPr>
          <w:p w14:paraId="0AD76029" w14:textId="77777777" w:rsidR="00822D00" w:rsidRDefault="007B6F49">
            <w:pPr>
              <w:keepNext/>
              <w:keepLines/>
              <w:spacing w:after="0" w:line="240" w:lineRule="auto"/>
            </w:pPr>
            <w:r>
              <w:rPr>
                <w:sz w:val="18"/>
              </w:rPr>
              <w:t>ND23</w:t>
            </w:r>
          </w:p>
        </w:tc>
        <w:tc>
          <w:tcPr>
            <w:tcW w:w="1860" w:type="dxa"/>
            <w:tcMar>
              <w:top w:w="0" w:type="dxa"/>
              <w:bottom w:w="0" w:type="dxa"/>
            </w:tcMar>
            <w:vAlign w:val="center"/>
          </w:tcPr>
          <w:p w14:paraId="0390CACF" w14:textId="77777777" w:rsidR="00822D00" w:rsidRDefault="007B6F49">
            <w:pPr>
              <w:keepNext/>
              <w:keepLines/>
              <w:spacing w:after="0" w:line="240" w:lineRule="auto"/>
              <w:jc w:val="right"/>
            </w:pPr>
            <w:r>
              <w:rPr>
                <w:sz w:val="18"/>
              </w:rPr>
              <w:t>203.185,79</w:t>
            </w:r>
          </w:p>
        </w:tc>
        <w:tc>
          <w:tcPr>
            <w:tcW w:w="700" w:type="dxa"/>
            <w:tcMar>
              <w:top w:w="0" w:type="dxa"/>
              <w:bottom w:w="0" w:type="dxa"/>
            </w:tcMar>
            <w:vAlign w:val="center"/>
          </w:tcPr>
          <w:p w14:paraId="64C1065E" w14:textId="77777777" w:rsidR="00822D00" w:rsidRDefault="007B6F49">
            <w:pPr>
              <w:keepNext/>
              <w:keepLines/>
              <w:spacing w:after="0" w:line="240" w:lineRule="auto"/>
              <w:jc w:val="right"/>
            </w:pPr>
            <w:r>
              <w:rPr>
                <w:sz w:val="18"/>
              </w:rPr>
              <w:t>-</w:t>
            </w:r>
          </w:p>
        </w:tc>
      </w:tr>
    </w:tbl>
    <w:p w14:paraId="0DAD1F57" w14:textId="77777777" w:rsidR="00822D00" w:rsidRDefault="00822D00">
      <w:pPr>
        <w:spacing w:after="0"/>
      </w:pPr>
    </w:p>
    <w:p w14:paraId="45980208" w14:textId="77777777" w:rsidR="00822D00" w:rsidRDefault="007B6F49">
      <w:r>
        <w:t>Obveze za rashode poslovanja  iznosi 203.185,64 €, Obveze se odnose na obveze za zaposlene i obveze za materijalne rashode odnose se na plaćanje računa namirnica za školsku kuhinju, računa koji se odnose na energente) rashode za usluge( naknade  za telefon</w:t>
      </w:r>
      <w:r>
        <w:t>, poštu, usluge promidžbe i informiranja, komunalne usluge.) Ti računi će biti plaćeni u siječnju.</w:t>
      </w:r>
      <w:r>
        <w:br/>
        <w:t> </w:t>
      </w:r>
    </w:p>
    <w:p w14:paraId="7392B3EF" w14:textId="77777777" w:rsidR="00822D00" w:rsidRDefault="00822D00"/>
    <w:p w14:paraId="5E0DDF85" w14:textId="77777777" w:rsidR="00822D00" w:rsidRDefault="007B6F49">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22D00" w14:paraId="46D723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44C95B"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ED924E"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12A9E8"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0CEE84" w14:textId="77777777" w:rsidR="00822D00" w:rsidRDefault="007B6F4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271181" w14:textId="77777777" w:rsidR="00822D00" w:rsidRDefault="007B6F49">
            <w:pPr>
              <w:keepNext/>
              <w:keepLines/>
              <w:spacing w:after="0" w:line="240" w:lineRule="auto"/>
              <w:jc w:val="center"/>
            </w:pPr>
            <w:r>
              <w:rPr>
                <w:b/>
                <w:sz w:val="18"/>
              </w:rPr>
              <w:t>Indeks (%)</w:t>
            </w:r>
          </w:p>
        </w:tc>
      </w:tr>
      <w:tr w:rsidR="00822D00" w14:paraId="1DD80885" w14:textId="77777777">
        <w:tblPrEx>
          <w:tblCellMar>
            <w:top w:w="0" w:type="dxa"/>
            <w:bottom w:w="0" w:type="dxa"/>
          </w:tblCellMar>
        </w:tblPrEx>
        <w:trPr>
          <w:cantSplit/>
          <w:trHeight w:val="560"/>
        </w:trPr>
        <w:tc>
          <w:tcPr>
            <w:tcW w:w="700" w:type="dxa"/>
            <w:tcMar>
              <w:top w:w="0" w:type="dxa"/>
              <w:bottom w:w="0" w:type="dxa"/>
            </w:tcMar>
            <w:vAlign w:val="center"/>
          </w:tcPr>
          <w:p w14:paraId="46715B72" w14:textId="77777777" w:rsidR="00822D00" w:rsidRDefault="007B6F49">
            <w:pPr>
              <w:keepNext/>
              <w:keepLines/>
              <w:spacing w:after="0" w:line="240" w:lineRule="auto"/>
            </w:pPr>
            <w:r>
              <w:rPr>
                <w:sz w:val="18"/>
              </w:rPr>
              <w:t>24</w:t>
            </w:r>
          </w:p>
        </w:tc>
        <w:tc>
          <w:tcPr>
            <w:tcW w:w="3180" w:type="dxa"/>
            <w:tcMar>
              <w:top w:w="0" w:type="dxa"/>
              <w:bottom w:w="0" w:type="dxa"/>
            </w:tcMar>
            <w:vAlign w:val="center"/>
          </w:tcPr>
          <w:p w14:paraId="05CDF989" w14:textId="77777777" w:rsidR="00822D00" w:rsidRDefault="007B6F49">
            <w:pPr>
              <w:keepNext/>
              <w:keepLines/>
              <w:spacing w:after="0" w:line="240" w:lineRule="auto"/>
            </w:pPr>
            <w:r>
              <w:rPr>
                <w:sz w:val="18"/>
              </w:rPr>
              <w:t>Obveze za nabavu nefinancijske imovine</w:t>
            </w:r>
          </w:p>
        </w:tc>
        <w:tc>
          <w:tcPr>
            <w:tcW w:w="700" w:type="dxa"/>
            <w:tcMar>
              <w:top w:w="0" w:type="dxa"/>
              <w:bottom w:w="0" w:type="dxa"/>
            </w:tcMar>
            <w:vAlign w:val="center"/>
          </w:tcPr>
          <w:p w14:paraId="49EABD6F" w14:textId="77777777" w:rsidR="00822D00" w:rsidRDefault="007B6F49">
            <w:pPr>
              <w:keepNext/>
              <w:keepLines/>
              <w:spacing w:after="0" w:line="240" w:lineRule="auto"/>
            </w:pPr>
            <w:r>
              <w:rPr>
                <w:sz w:val="18"/>
              </w:rPr>
              <w:t>ND24</w:t>
            </w:r>
          </w:p>
        </w:tc>
        <w:tc>
          <w:tcPr>
            <w:tcW w:w="1860" w:type="dxa"/>
            <w:tcMar>
              <w:top w:w="0" w:type="dxa"/>
              <w:bottom w:w="0" w:type="dxa"/>
            </w:tcMar>
            <w:vAlign w:val="center"/>
          </w:tcPr>
          <w:p w14:paraId="4D721BCC" w14:textId="77777777" w:rsidR="00822D00" w:rsidRDefault="007B6F49">
            <w:pPr>
              <w:keepNext/>
              <w:keepLines/>
              <w:spacing w:after="0" w:line="240" w:lineRule="auto"/>
              <w:jc w:val="right"/>
            </w:pPr>
            <w:r>
              <w:rPr>
                <w:sz w:val="18"/>
              </w:rPr>
              <w:t>24.376,55</w:t>
            </w:r>
          </w:p>
        </w:tc>
        <w:tc>
          <w:tcPr>
            <w:tcW w:w="700" w:type="dxa"/>
            <w:tcMar>
              <w:top w:w="0" w:type="dxa"/>
              <w:bottom w:w="0" w:type="dxa"/>
            </w:tcMar>
            <w:vAlign w:val="center"/>
          </w:tcPr>
          <w:p w14:paraId="2DA13E19" w14:textId="77777777" w:rsidR="00822D00" w:rsidRDefault="007B6F49">
            <w:pPr>
              <w:keepNext/>
              <w:keepLines/>
              <w:spacing w:after="0" w:line="240" w:lineRule="auto"/>
              <w:jc w:val="right"/>
            </w:pPr>
            <w:r>
              <w:rPr>
                <w:sz w:val="18"/>
              </w:rPr>
              <w:t>-</w:t>
            </w:r>
          </w:p>
        </w:tc>
      </w:tr>
    </w:tbl>
    <w:p w14:paraId="03CB9C14" w14:textId="77777777" w:rsidR="00822D00" w:rsidRDefault="00822D00">
      <w:pPr>
        <w:spacing w:after="0"/>
      </w:pPr>
    </w:p>
    <w:p w14:paraId="352F62DD" w14:textId="77777777" w:rsidR="00822D00" w:rsidRDefault="007B6F49">
      <w:r>
        <w:lastRenderedPageBreak/>
        <w:t>Obveze za nabavu nefinancijske imovine iznose 24.376,55 €. Odnose se na račun za rasvjetu školskog igrališta. Račun je zaprimljne krajem 12. mjeseca, biti će plaćen u siječnju 2026 godine.</w:t>
      </w:r>
    </w:p>
    <w:p w14:paraId="75F08994" w14:textId="77777777" w:rsidR="00822D00" w:rsidRDefault="00822D00"/>
    <w:p w14:paraId="27DAF60B" w14:textId="77777777" w:rsidR="00822D00" w:rsidRDefault="007B6F49">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22D00" w14:paraId="06C908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1DC077" w14:textId="77777777" w:rsidR="00822D00" w:rsidRDefault="007B6F4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6D5F1D" w14:textId="77777777" w:rsidR="00822D00" w:rsidRDefault="007B6F4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E692C3" w14:textId="77777777" w:rsidR="00822D00" w:rsidRDefault="007B6F4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98F14B" w14:textId="77777777" w:rsidR="00822D00" w:rsidRDefault="007B6F4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26DBBC3" w14:textId="77777777" w:rsidR="00822D00" w:rsidRDefault="007B6F49">
            <w:pPr>
              <w:keepNext/>
              <w:keepLines/>
              <w:spacing w:after="0" w:line="240" w:lineRule="auto"/>
              <w:jc w:val="center"/>
            </w:pPr>
            <w:r>
              <w:rPr>
                <w:b/>
                <w:sz w:val="18"/>
              </w:rPr>
              <w:t>Indeks (%</w:t>
            </w:r>
            <w:r>
              <w:rPr>
                <w:b/>
                <w:sz w:val="18"/>
              </w:rPr>
              <w:t>)</w:t>
            </w:r>
          </w:p>
        </w:tc>
      </w:tr>
      <w:tr w:rsidR="00822D00" w14:paraId="55FFA111" w14:textId="77777777">
        <w:tblPrEx>
          <w:tblCellMar>
            <w:top w:w="0" w:type="dxa"/>
            <w:bottom w:w="0" w:type="dxa"/>
          </w:tblCellMar>
        </w:tblPrEx>
        <w:trPr>
          <w:cantSplit/>
          <w:trHeight w:val="560"/>
        </w:trPr>
        <w:tc>
          <w:tcPr>
            <w:tcW w:w="700" w:type="dxa"/>
            <w:tcMar>
              <w:top w:w="0" w:type="dxa"/>
              <w:bottom w:w="0" w:type="dxa"/>
            </w:tcMar>
            <w:vAlign w:val="center"/>
          </w:tcPr>
          <w:p w14:paraId="69663577" w14:textId="77777777" w:rsidR="00822D00" w:rsidRDefault="007B6F49">
            <w:pPr>
              <w:keepNext/>
              <w:keepLines/>
              <w:spacing w:after="0" w:line="240" w:lineRule="auto"/>
            </w:pPr>
            <w:r>
              <w:rPr>
                <w:sz w:val="18"/>
              </w:rPr>
              <w:t>27</w:t>
            </w:r>
          </w:p>
        </w:tc>
        <w:tc>
          <w:tcPr>
            <w:tcW w:w="3180" w:type="dxa"/>
            <w:tcMar>
              <w:top w:w="0" w:type="dxa"/>
              <w:bottom w:w="0" w:type="dxa"/>
            </w:tcMar>
            <w:vAlign w:val="center"/>
          </w:tcPr>
          <w:p w14:paraId="111E09FF" w14:textId="77777777" w:rsidR="00822D00" w:rsidRDefault="007B6F49">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48724777" w14:textId="77777777" w:rsidR="00822D00" w:rsidRDefault="007B6F49">
            <w:pPr>
              <w:keepNext/>
              <w:keepLines/>
              <w:spacing w:after="0" w:line="240" w:lineRule="auto"/>
            </w:pPr>
            <w:r>
              <w:rPr>
                <w:sz w:val="18"/>
              </w:rPr>
              <w:t>ND27</w:t>
            </w:r>
          </w:p>
        </w:tc>
        <w:tc>
          <w:tcPr>
            <w:tcW w:w="1860" w:type="dxa"/>
            <w:tcMar>
              <w:top w:w="0" w:type="dxa"/>
              <w:bottom w:w="0" w:type="dxa"/>
            </w:tcMar>
            <w:vAlign w:val="center"/>
          </w:tcPr>
          <w:p w14:paraId="632C732D" w14:textId="77777777" w:rsidR="00822D00" w:rsidRDefault="007B6F49">
            <w:pPr>
              <w:keepNext/>
              <w:keepLines/>
              <w:spacing w:after="0" w:line="240" w:lineRule="auto"/>
              <w:jc w:val="right"/>
            </w:pPr>
            <w:r>
              <w:rPr>
                <w:sz w:val="18"/>
              </w:rPr>
              <w:t>61.193,22</w:t>
            </w:r>
          </w:p>
        </w:tc>
        <w:tc>
          <w:tcPr>
            <w:tcW w:w="700" w:type="dxa"/>
            <w:tcMar>
              <w:top w:w="0" w:type="dxa"/>
              <w:bottom w:w="0" w:type="dxa"/>
            </w:tcMar>
            <w:vAlign w:val="center"/>
          </w:tcPr>
          <w:p w14:paraId="3B4B621C" w14:textId="77777777" w:rsidR="00822D00" w:rsidRDefault="007B6F49">
            <w:pPr>
              <w:keepNext/>
              <w:keepLines/>
              <w:spacing w:after="0" w:line="240" w:lineRule="auto"/>
              <w:jc w:val="right"/>
            </w:pPr>
            <w:r>
              <w:rPr>
                <w:sz w:val="18"/>
              </w:rPr>
              <w:t>-</w:t>
            </w:r>
          </w:p>
        </w:tc>
      </w:tr>
    </w:tbl>
    <w:p w14:paraId="4AD2DB4C" w14:textId="77777777" w:rsidR="00822D00" w:rsidRDefault="00822D00">
      <w:pPr>
        <w:spacing w:after="0"/>
      </w:pPr>
    </w:p>
    <w:p w14:paraId="1633CF73" w14:textId="77777777" w:rsidR="00822D00" w:rsidRDefault="007B6F49">
      <w:r>
        <w:t>Novim knjiženjem Erasmus projekta obveze za predujmove za 2025. godinu iznose 61.193,22 €.</w:t>
      </w:r>
    </w:p>
    <w:p w14:paraId="5CAA2446" w14:textId="77777777" w:rsidR="00822D00" w:rsidRDefault="007B6F49">
      <w:r>
        <w:t> </w:t>
      </w:r>
    </w:p>
    <w:p w14:paraId="063E85CC" w14:textId="77777777" w:rsidR="00822D00" w:rsidRDefault="00822D00"/>
    <w:p w14:paraId="279F99F5" w14:textId="77777777" w:rsidR="00822D00" w:rsidRDefault="007B6F49">
      <w:pPr>
        <w:keepNext/>
        <w:spacing w:line="240" w:lineRule="auto"/>
        <w:jc w:val="center"/>
      </w:pPr>
      <w:r>
        <w:rPr>
          <w:sz w:val="28"/>
        </w:rPr>
        <w:t>Bilješka 83.</w:t>
      </w:r>
    </w:p>
    <w:p w14:paraId="30E22458" w14:textId="77777777" w:rsidR="00822D00" w:rsidRDefault="007B6F49">
      <w:pPr>
        <w:spacing w:line="240" w:lineRule="auto"/>
        <w:jc w:val="both"/>
      </w:pPr>
      <w:r>
        <w:rPr>
          <w:b/>
        </w:rPr>
        <w:t>EU izvještaj</w:t>
      </w:r>
    </w:p>
    <w:p w14:paraId="6E9923B9" w14:textId="22B390BA" w:rsidR="00822D00" w:rsidRDefault="007B6F49">
      <w:r>
        <w:t>Tekuće pomoći iz državnog proračuna temeljem prijenosa EU sredstava  odnosi se na Erasmus projekte IZVOR 510 Programi Unije -  prihodi iznose  33.439,34 €, a rashodi iznose  74.172,13 €. R</w:t>
      </w:r>
      <w:r>
        <w:t>ashodi se najvećim djelom odnose na stručna usavršavanja zaposl</w:t>
      </w:r>
      <w:r>
        <w:t>enika</w:t>
      </w:r>
      <w:r>
        <w:t>.</w:t>
      </w:r>
    </w:p>
    <w:p w14:paraId="03FC75A9" w14:textId="77777777" w:rsidR="00822D00" w:rsidRDefault="007B6F49">
      <w:r>
        <w:t>Tekući prijenosi između proračunskih korisnika istog proračuna odnose se na   sredstva :</w:t>
      </w:r>
    </w:p>
    <w:p w14:paraId="073A74D8" w14:textId="5DC3E60B" w:rsidR="00822D00" w:rsidRDefault="007B6F49">
      <w:r>
        <w:t> IZVOR 561 Europski socijalni Fond plus (Pomoćnici u nastavi)   prihodi iznose  55.839,66 €, a ras</w:t>
      </w:r>
      <w:r>
        <w:t>hodi za zaposlene iznose  59.031,80 €.</w:t>
      </w:r>
    </w:p>
    <w:p w14:paraId="68A12888" w14:textId="3F5D0FDC" w:rsidR="00822D00" w:rsidRDefault="007B6F49">
      <w:r>
        <w:t xml:space="preserve">Prihodi poslovanja IZVOR 565 </w:t>
      </w:r>
      <w:r>
        <w:t>Europski poljoprivredni fond za ruralni raz</w:t>
      </w:r>
      <w:r>
        <w:t>voj prihodi iznose  3.106,49 €, a rashodi za troškove namirnica Školske sheme  iznose 3.759,05 €. </w:t>
      </w:r>
    </w:p>
    <w:p w14:paraId="099CCDBD" w14:textId="77777777" w:rsidR="00822D00" w:rsidRDefault="007B6F49">
      <w:r>
        <w:t>16381 Potraživanja za tekuće pomoći iz državnog proračuna temeljem prijenosa EU sredstava iznose  30.707,19.€</w:t>
      </w:r>
    </w:p>
    <w:p w14:paraId="5F8D8774" w14:textId="6B3292F1" w:rsidR="00822D00" w:rsidRDefault="007B6F49">
      <w:r>
        <w:t>96381</w:t>
      </w:r>
      <w:r>
        <w:t xml:space="preserve"> Obračunati rashodi za kapitalne pomoći proračunskim korisnicima državnog proračuna temeljem prijenosa EU sredstava 30.707,19. €.  Na kontu 16381 i 96381 stoji saldo 30.707.19 € to je iznos za koji se čeka zavr</w:t>
      </w:r>
      <w:r>
        <w:t>šno  izvješće po ugovoru. Nakon tog izvješća ta</w:t>
      </w:r>
      <w:r>
        <w:t>j iznos</w:t>
      </w:r>
      <w:r>
        <w:t xml:space="preserve"> možemo priznati kao prihod.</w:t>
      </w:r>
    </w:p>
    <w:p w14:paraId="53924508" w14:textId="77777777" w:rsidR="00822D00" w:rsidRDefault="007B6F49">
      <w:r>
        <w:t> </w:t>
      </w:r>
    </w:p>
    <w:p w14:paraId="2D6F2038" w14:textId="44221DB7" w:rsidR="00822D00" w:rsidRDefault="007B6F49">
      <w:r>
        <w:t>99171 Potraživanja po ugovorima o dodijeljenim bespovratnim sredstvima iz EU fondova iznosi  76.880,25. Taj iznos predstavlja</w:t>
      </w:r>
      <w:r>
        <w:t xml:space="preserve"> ukupnu vrijednost ugovorenih iznos Eu projekata.</w:t>
      </w:r>
    </w:p>
    <w:p w14:paraId="1B33D5CB" w14:textId="77777777" w:rsidR="00822D00" w:rsidRDefault="007B6F49">
      <w:r>
        <w:t> </w:t>
      </w:r>
    </w:p>
    <w:p w14:paraId="2E9D913B" w14:textId="77777777" w:rsidR="00822D00" w:rsidRDefault="007B6F49">
      <w:r>
        <w:t> </w:t>
      </w:r>
    </w:p>
    <w:p w14:paraId="6DD95F05" w14:textId="77777777" w:rsidR="00822D00" w:rsidRDefault="007B6F49">
      <w:r>
        <w:t> </w:t>
      </w:r>
    </w:p>
    <w:p w14:paraId="471F33CF" w14:textId="77777777" w:rsidR="00822D00" w:rsidRDefault="007B6F49">
      <w:r>
        <w:t> </w:t>
      </w:r>
    </w:p>
    <w:p w14:paraId="131362BF" w14:textId="77777777" w:rsidR="00822D00" w:rsidRDefault="00822D00"/>
    <w:sectPr w:rsidR="00822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22D00"/>
    <w:rsid w:val="007B6F49"/>
    <w:rsid w:val="00822D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D98A"/>
  <w15:docId w15:val="{D4129A31-1C43-49B7-8039-1226DE5B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6168</Words>
  <Characters>35164</Characters>
  <Application>Microsoft Office Word</Application>
  <DocSecurity>0</DocSecurity>
  <Lines>293</Lines>
  <Paragraphs>82</Paragraphs>
  <ScaleCrop>false</ScaleCrop>
  <Company/>
  <LinksUpToDate>false</LinksUpToDate>
  <CharactersWithSpaces>41250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Računovodstvo</cp:lastModifiedBy>
  <cp:revision>3</cp:revision>
  <dcterms:created xsi:type="dcterms:W3CDTF">2026-02-05T10:57:00Z</dcterms:created>
  <dcterms:modified xsi:type="dcterms:W3CDTF">2026-02-05T11:00:00Z</dcterms:modified>
</cp:coreProperties>
</file>