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4C3E8" w14:textId="1AC69588" w:rsidR="00250EB2" w:rsidRPr="00FB093A" w:rsidRDefault="00FB093A" w:rsidP="00BE67B0">
      <w:pPr>
        <w:jc w:val="both"/>
        <w:outlineLvl w:val="0"/>
        <w:rPr>
          <w:b/>
          <w:bCs/>
        </w:rPr>
      </w:pPr>
      <w:r w:rsidRPr="00FB093A">
        <w:rPr>
          <w:b/>
          <w:bCs/>
        </w:rPr>
        <w:t>OSNOVNA ŠKOLA FRAN KONCELAK DRNJE</w:t>
      </w:r>
    </w:p>
    <w:p w14:paraId="4A1C7B6A" w14:textId="4583DC14" w:rsidR="00250EB2" w:rsidRPr="00FB093A" w:rsidRDefault="00FB093A" w:rsidP="00BE67B0">
      <w:pPr>
        <w:jc w:val="both"/>
        <w:outlineLvl w:val="0"/>
        <w:rPr>
          <w:b/>
          <w:bCs/>
        </w:rPr>
      </w:pPr>
      <w:r w:rsidRPr="00FB093A">
        <w:rPr>
          <w:b/>
          <w:bCs/>
        </w:rPr>
        <w:t>PEMIJA 72, DRNJE</w:t>
      </w:r>
    </w:p>
    <w:p w14:paraId="41B76D12" w14:textId="5C75290C" w:rsidR="00250EB2" w:rsidRPr="00FB093A" w:rsidRDefault="00FF7E3D" w:rsidP="00BE67B0">
      <w:pPr>
        <w:jc w:val="both"/>
        <w:outlineLvl w:val="0"/>
        <w:rPr>
          <w:b/>
          <w:bCs/>
        </w:rPr>
      </w:pPr>
      <w:r w:rsidRPr="00FB093A">
        <w:rPr>
          <w:b/>
          <w:bCs/>
        </w:rPr>
        <w:t xml:space="preserve">48 316 </w:t>
      </w:r>
      <w:r w:rsidR="00FB093A" w:rsidRPr="00FB093A">
        <w:rPr>
          <w:b/>
          <w:bCs/>
        </w:rPr>
        <w:t>DRNJE</w:t>
      </w:r>
    </w:p>
    <w:p w14:paraId="1B571AD9" w14:textId="22C43B91" w:rsidR="00250EB2" w:rsidRPr="00FB093A" w:rsidRDefault="00FF7E3D" w:rsidP="00BE67B0">
      <w:pPr>
        <w:jc w:val="both"/>
        <w:rPr>
          <w:b/>
        </w:rPr>
      </w:pPr>
      <w:r>
        <w:rPr>
          <w:b/>
        </w:rPr>
        <w:t xml:space="preserve">OIB: </w:t>
      </w:r>
      <w:r>
        <w:t xml:space="preserve">86432303999; </w:t>
      </w:r>
      <w:r w:rsidR="00FB093A">
        <w:t xml:space="preserve"> </w:t>
      </w:r>
      <w:r>
        <w:rPr>
          <w:b/>
        </w:rPr>
        <w:t>RKP:</w:t>
      </w:r>
      <w:r>
        <w:t xml:space="preserve"> 8520; </w:t>
      </w:r>
      <w:r>
        <w:rPr>
          <w:b/>
        </w:rPr>
        <w:t xml:space="preserve">MB: </w:t>
      </w:r>
      <w:r>
        <w:t>01430947</w:t>
      </w:r>
    </w:p>
    <w:p w14:paraId="222C5DC6" w14:textId="1CE86400" w:rsidR="00B80D8E" w:rsidRDefault="00B80D8E" w:rsidP="00B80D8E">
      <w:pPr>
        <w:jc w:val="both"/>
      </w:pPr>
      <w:r>
        <w:t>KLASA: 400-02/2</w:t>
      </w:r>
      <w:r w:rsidR="004D06F0">
        <w:t>4</w:t>
      </w:r>
      <w:r>
        <w:t>-01/</w:t>
      </w:r>
      <w:r w:rsidR="00790953">
        <w:t>5</w:t>
      </w:r>
    </w:p>
    <w:p w14:paraId="1B1632E6" w14:textId="31B83CA5" w:rsidR="00B80D8E" w:rsidRDefault="00B80D8E" w:rsidP="00B80D8E">
      <w:pPr>
        <w:jc w:val="both"/>
      </w:pPr>
      <w:r>
        <w:t>URBROJ: 2317-32-2</w:t>
      </w:r>
      <w:r w:rsidR="00790953">
        <w:t>5</w:t>
      </w:r>
      <w:r>
        <w:t>-01</w:t>
      </w:r>
      <w:r>
        <w:tab/>
      </w:r>
    </w:p>
    <w:p w14:paraId="4E4204BF" w14:textId="6FE5BA9D" w:rsidR="00250EB2" w:rsidRDefault="00B80D8E" w:rsidP="00B80D8E">
      <w:pPr>
        <w:tabs>
          <w:tab w:val="center" w:pos="4140"/>
          <w:tab w:val="right" w:pos="7380"/>
        </w:tabs>
        <w:jc w:val="both"/>
        <w:outlineLvl w:val="0"/>
      </w:pPr>
      <w:r>
        <w:t xml:space="preserve">DRNJE, </w:t>
      </w:r>
      <w:r w:rsidR="00625265">
        <w:t>1</w:t>
      </w:r>
      <w:r w:rsidR="00790953">
        <w:t>2</w:t>
      </w:r>
      <w:r>
        <w:t>.1</w:t>
      </w:r>
      <w:r w:rsidR="00542CB4">
        <w:t>2</w:t>
      </w:r>
      <w:r>
        <w:t>.202</w:t>
      </w:r>
      <w:r w:rsidR="00BE2E52">
        <w:t>5</w:t>
      </w:r>
      <w:r w:rsidR="00790953">
        <w:t>.</w:t>
      </w:r>
      <w:r w:rsidR="00FF7E3D">
        <w:t xml:space="preserve">    </w:t>
      </w:r>
    </w:p>
    <w:p w14:paraId="55BCF611" w14:textId="77777777" w:rsidR="00250EB2" w:rsidRDefault="00250EB2" w:rsidP="00BE67B0">
      <w:pPr>
        <w:jc w:val="both"/>
      </w:pPr>
    </w:p>
    <w:p w14:paraId="4D38CC7B" w14:textId="77777777" w:rsidR="00250EB2" w:rsidRDefault="00250EB2" w:rsidP="00BE67B0">
      <w:pPr>
        <w:jc w:val="both"/>
      </w:pPr>
    </w:p>
    <w:p w14:paraId="17097084" w14:textId="56DC5294" w:rsidR="00250EB2" w:rsidRPr="00A92BFA" w:rsidRDefault="0052199D" w:rsidP="00BE67B0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PRIJEDLOG</w:t>
      </w:r>
      <w:r w:rsidR="004727D8" w:rsidRPr="00A92BFA">
        <w:rPr>
          <w:b/>
          <w:sz w:val="32"/>
          <w:szCs w:val="32"/>
        </w:rPr>
        <w:t xml:space="preserve"> </w:t>
      </w:r>
      <w:r w:rsidR="00FF7E3D" w:rsidRPr="00A92BFA">
        <w:rPr>
          <w:b/>
          <w:sz w:val="32"/>
          <w:szCs w:val="32"/>
        </w:rPr>
        <w:t>FINANCIJSKOG PLANA</w:t>
      </w:r>
      <w:r>
        <w:rPr>
          <w:b/>
          <w:sz w:val="32"/>
          <w:szCs w:val="32"/>
        </w:rPr>
        <w:t xml:space="preserve"> OSNOVNA ŠKOLA </w:t>
      </w:r>
      <w:r w:rsidR="007D4C0A">
        <w:rPr>
          <w:b/>
          <w:sz w:val="32"/>
          <w:szCs w:val="32"/>
        </w:rPr>
        <w:t>F</w:t>
      </w:r>
      <w:r>
        <w:rPr>
          <w:b/>
          <w:sz w:val="32"/>
          <w:szCs w:val="32"/>
        </w:rPr>
        <w:t xml:space="preserve">RAN KONCELAK DRNJE </w:t>
      </w:r>
      <w:r w:rsidR="00FF7E3D" w:rsidRPr="00A92BFA">
        <w:rPr>
          <w:b/>
          <w:sz w:val="32"/>
          <w:szCs w:val="32"/>
        </w:rPr>
        <w:t xml:space="preserve"> ZA 202</w:t>
      </w:r>
      <w:r w:rsidR="00BE2E52">
        <w:rPr>
          <w:b/>
          <w:sz w:val="32"/>
          <w:szCs w:val="32"/>
        </w:rPr>
        <w:t>6</w:t>
      </w:r>
      <w:r w:rsidR="00FF7E3D" w:rsidRPr="00A92BFA">
        <w:rPr>
          <w:b/>
          <w:sz w:val="32"/>
          <w:szCs w:val="32"/>
        </w:rPr>
        <w:t>. GODINU</w:t>
      </w:r>
      <w:r>
        <w:rPr>
          <w:b/>
          <w:sz w:val="32"/>
          <w:szCs w:val="32"/>
        </w:rPr>
        <w:t xml:space="preserve"> I PROJEKCIJA ZA 202</w:t>
      </w:r>
      <w:r w:rsidR="00BE2E52">
        <w:rPr>
          <w:b/>
          <w:sz w:val="32"/>
          <w:szCs w:val="32"/>
        </w:rPr>
        <w:t>7</w:t>
      </w:r>
      <w:r>
        <w:rPr>
          <w:b/>
          <w:sz w:val="32"/>
          <w:szCs w:val="32"/>
        </w:rPr>
        <w:t>. I 202</w:t>
      </w:r>
      <w:r w:rsidR="00BE2E52">
        <w:rPr>
          <w:b/>
          <w:sz w:val="32"/>
          <w:szCs w:val="32"/>
        </w:rPr>
        <w:t>8</w:t>
      </w:r>
      <w:r>
        <w:rPr>
          <w:b/>
          <w:sz w:val="32"/>
          <w:szCs w:val="32"/>
        </w:rPr>
        <w:t>. GODINU</w:t>
      </w:r>
    </w:p>
    <w:p w14:paraId="65679697" w14:textId="77777777" w:rsidR="00250EB2" w:rsidRDefault="00250EB2" w:rsidP="00BE67B0">
      <w:pPr>
        <w:jc w:val="both"/>
        <w:rPr>
          <w:b/>
        </w:rPr>
      </w:pPr>
    </w:p>
    <w:p w14:paraId="520902A9" w14:textId="77777777" w:rsidR="00250EB2" w:rsidRDefault="00250EB2" w:rsidP="00BE67B0">
      <w:pPr>
        <w:jc w:val="both"/>
        <w:rPr>
          <w:b/>
        </w:rPr>
      </w:pPr>
    </w:p>
    <w:p w14:paraId="3EB7E523" w14:textId="77777777" w:rsidR="00250EB2" w:rsidRPr="005A02D1" w:rsidRDefault="00250EB2" w:rsidP="00BE67B0">
      <w:pPr>
        <w:jc w:val="both"/>
        <w:rPr>
          <w:b/>
          <w:color w:val="FF0000"/>
        </w:rPr>
      </w:pPr>
    </w:p>
    <w:p w14:paraId="2FDE3E17" w14:textId="49CB67E5" w:rsidR="00250EB2" w:rsidRPr="00AC6A05" w:rsidRDefault="00A92BFA" w:rsidP="00BE67B0">
      <w:pPr>
        <w:pStyle w:val="Odlomakpopisa"/>
        <w:numPr>
          <w:ilvl w:val="0"/>
          <w:numId w:val="15"/>
        </w:numPr>
        <w:jc w:val="both"/>
        <w:rPr>
          <w:b/>
        </w:rPr>
      </w:pPr>
      <w:r w:rsidRPr="00AC6A05">
        <w:rPr>
          <w:b/>
        </w:rPr>
        <w:t>SAŽETAK DJELOKRUGA RADA PRORAČUNSKOG KORISNIKA</w:t>
      </w:r>
    </w:p>
    <w:p w14:paraId="7C00D20B" w14:textId="200954C4" w:rsidR="00250EB2" w:rsidRPr="00AC6A05" w:rsidRDefault="00250EB2" w:rsidP="00BE67B0">
      <w:pPr>
        <w:ind w:firstLine="60"/>
        <w:jc w:val="both"/>
        <w:rPr>
          <w:b/>
        </w:rPr>
      </w:pPr>
    </w:p>
    <w:p w14:paraId="4191E723" w14:textId="77777777" w:rsidR="00BE2E52" w:rsidRPr="00F600B9" w:rsidRDefault="00BE2E52" w:rsidP="00BE2E52">
      <w:pPr>
        <w:jc w:val="both"/>
      </w:pPr>
      <w:r w:rsidRPr="00F600B9">
        <w:t>Osnovna škola Fran Koncelak Drnje obavlja javnu djelatnost sukladno Zakonu o odgoju i obrazovanju u osnovnoj i srednjoj školi. U školi se izvodi redovna, izborna, dodatna nastava, dopunska nastava i izvannastavne aktivnosti prema nastavnim planovima i programima koje je donijelo Ministarstva znanosti i obrazovanja i operativnom Godišnjem planu i programu rada škole  te Školskom kurikulumu za školsku godinu 202</w:t>
      </w:r>
      <w:r>
        <w:t>5</w:t>
      </w:r>
      <w:r w:rsidRPr="00F600B9">
        <w:t>./202</w:t>
      </w:r>
      <w:r>
        <w:t>6</w:t>
      </w:r>
      <w:r w:rsidRPr="00F600B9">
        <w:t>.</w:t>
      </w:r>
    </w:p>
    <w:p w14:paraId="155D03A2" w14:textId="77777777" w:rsidR="00BE2E52" w:rsidRPr="00F600B9" w:rsidRDefault="00BE2E52" w:rsidP="00BE2E52">
      <w:pPr>
        <w:jc w:val="both"/>
      </w:pPr>
    </w:p>
    <w:p w14:paraId="2C611021" w14:textId="77777777" w:rsidR="00BE2E52" w:rsidRDefault="00BE2E52" w:rsidP="00BE2E52">
      <w:pPr>
        <w:jc w:val="both"/>
      </w:pPr>
      <w:r w:rsidRPr="00F600B9">
        <w:t xml:space="preserve">Školu polazi 414 učenika raspoređenih u 34 razredna odjela i to 18 odjela razredne nastave i 16 odjela predmetne nastave, u Matičnoj školi Drnje, </w:t>
      </w:r>
      <w:proofErr w:type="spellStart"/>
      <w:r w:rsidRPr="00F600B9">
        <w:t>osmorazrednoj</w:t>
      </w:r>
      <w:proofErr w:type="spellEnd"/>
      <w:r w:rsidRPr="00F600B9">
        <w:t xml:space="preserve"> Područnoj školi Josipa Generalića Hlebine, </w:t>
      </w:r>
      <w:proofErr w:type="spellStart"/>
      <w:r w:rsidRPr="00F600B9">
        <w:t>četverorazrednim</w:t>
      </w:r>
      <w:proofErr w:type="spellEnd"/>
      <w:r w:rsidRPr="00F600B9">
        <w:t xml:space="preserve"> područnim školama Sigetec i „Fran Galović“ </w:t>
      </w:r>
      <w:proofErr w:type="spellStart"/>
      <w:r w:rsidRPr="00F600B9">
        <w:t>Peteranec</w:t>
      </w:r>
      <w:proofErr w:type="spellEnd"/>
      <w:r w:rsidRPr="00F600B9">
        <w:t xml:space="preserve">, te </w:t>
      </w:r>
      <w:r>
        <w:t>2</w:t>
      </w:r>
      <w:r w:rsidRPr="00F600B9">
        <w:t xml:space="preserve"> kombiniran</w:t>
      </w:r>
      <w:r>
        <w:t>a</w:t>
      </w:r>
      <w:r w:rsidRPr="00F600B9">
        <w:t xml:space="preserve"> razredn</w:t>
      </w:r>
      <w:r>
        <w:t>a</w:t>
      </w:r>
      <w:r w:rsidRPr="00F600B9">
        <w:t xml:space="preserve"> odjel</w:t>
      </w:r>
      <w:r>
        <w:t>a</w:t>
      </w:r>
      <w:r w:rsidRPr="00F600B9">
        <w:t xml:space="preserve"> (</w:t>
      </w:r>
      <w:r>
        <w:t>1</w:t>
      </w:r>
      <w:r w:rsidRPr="00F600B9">
        <w:t xml:space="preserve">. </w:t>
      </w:r>
      <w:r>
        <w:t xml:space="preserve">2. razred i  3. i 4. razred ) u  </w:t>
      </w:r>
      <w:r w:rsidRPr="00F600B9">
        <w:t xml:space="preserve">Područnoj školi </w:t>
      </w:r>
      <w:proofErr w:type="spellStart"/>
      <w:r w:rsidRPr="00F600B9">
        <w:t>Torčec</w:t>
      </w:r>
      <w:proofErr w:type="spellEnd"/>
      <w:r w:rsidRPr="00F600B9">
        <w:t xml:space="preserve">. </w:t>
      </w:r>
    </w:p>
    <w:p w14:paraId="22B49742" w14:textId="77777777" w:rsidR="00BE2E52" w:rsidRPr="00F600B9" w:rsidRDefault="00BE2E52" w:rsidP="00BE2E52">
      <w:pPr>
        <w:jc w:val="both"/>
      </w:pPr>
    </w:p>
    <w:p w14:paraId="051B8D95" w14:textId="77777777" w:rsidR="00BE2E52" w:rsidRPr="00F600B9" w:rsidRDefault="00BE2E52" w:rsidP="00BE2E52">
      <w:pPr>
        <w:jc w:val="both"/>
      </w:pPr>
      <w:r w:rsidRPr="00F600B9">
        <w:t>Nastava se odvija u dvije smjene, u petodnevnom radnom tjednu u Matičnoj školi Drnje</w:t>
      </w:r>
      <w:r>
        <w:t xml:space="preserve"> i </w:t>
      </w:r>
      <w:r w:rsidRPr="00F600B9">
        <w:t xml:space="preserve">PŠ Josipa Generalića Hlebine (predmetna nastava prije podne, razredna nastava popodne) zbog organizacije rada velikog broja učitelja koji rade u dvije ili više škola, te jeftinijeg prijevoza učenika putnika. U PŠ Sigetec,  PŠ „Fran Galović“ </w:t>
      </w:r>
      <w:proofErr w:type="spellStart"/>
      <w:r w:rsidRPr="00F600B9">
        <w:t>Peteranec</w:t>
      </w:r>
      <w:proofErr w:type="spellEnd"/>
      <w:r w:rsidRPr="00F600B9">
        <w:t xml:space="preserve"> nastava se odvija </w:t>
      </w:r>
      <w:proofErr w:type="spellStart"/>
      <w:r w:rsidRPr="00F600B9">
        <w:t>jednosmjenski</w:t>
      </w:r>
      <w:proofErr w:type="spellEnd"/>
      <w:r w:rsidRPr="00F600B9">
        <w:t xml:space="preserve">, prije podne, kao i u PŠ </w:t>
      </w:r>
      <w:proofErr w:type="spellStart"/>
      <w:r w:rsidRPr="00F600B9">
        <w:t>Torčec</w:t>
      </w:r>
      <w:proofErr w:type="spellEnd"/>
      <w:r w:rsidRPr="00F600B9">
        <w:t xml:space="preserve">. Dvosmjenski rad povećava troškove za energiju. Prostorni kapacitet Matične škole Drnje u prijepodnevnoj smjeni maksimalno je iskorišten za izvođenje nastave s 11 razrednih odjela predmetna nastave. </w:t>
      </w:r>
    </w:p>
    <w:p w14:paraId="0D132F00" w14:textId="77777777" w:rsidR="00BE2E52" w:rsidRPr="00F600B9" w:rsidRDefault="00BE2E52" w:rsidP="00BE2E52">
      <w:pPr>
        <w:jc w:val="both"/>
      </w:pPr>
    </w:p>
    <w:p w14:paraId="33FECA60" w14:textId="77777777" w:rsidR="00BE2E52" w:rsidRPr="00F600B9" w:rsidRDefault="00BE2E52" w:rsidP="00BE2E52">
      <w:pPr>
        <w:jc w:val="both"/>
      </w:pPr>
      <w:r w:rsidRPr="00F600B9">
        <w:t xml:space="preserve">U školi svoju stručnu praksu po potrebi obavljaju studenti razredne i predmetne nastave. </w:t>
      </w:r>
    </w:p>
    <w:p w14:paraId="50A68144" w14:textId="77777777" w:rsidR="00BE2E52" w:rsidRPr="00F600B9" w:rsidRDefault="00BE2E52" w:rsidP="00BE2E52">
      <w:pPr>
        <w:jc w:val="both"/>
      </w:pPr>
      <w:r w:rsidRPr="00F600B9">
        <w:t xml:space="preserve">U školi radi </w:t>
      </w:r>
      <w:r>
        <w:t>8</w:t>
      </w:r>
      <w:r w:rsidRPr="00F600B9">
        <w:t xml:space="preserve"> pomoćnika u nastavi sa učenicima kako slijedi;  1 pomoćnik u  </w:t>
      </w:r>
      <w:r>
        <w:t>5</w:t>
      </w:r>
      <w:r w:rsidRPr="00F600B9">
        <w:t xml:space="preserve"> razredu Matične škole Drnje, </w:t>
      </w:r>
      <w:r>
        <w:t>2</w:t>
      </w:r>
      <w:r w:rsidRPr="00F600B9">
        <w:t xml:space="preserve"> pomoćnika u </w:t>
      </w:r>
      <w:r>
        <w:t>7</w:t>
      </w:r>
      <w:r w:rsidRPr="00F600B9">
        <w:t xml:space="preserve">. i </w:t>
      </w:r>
      <w:r>
        <w:t>8</w:t>
      </w:r>
      <w:r w:rsidRPr="00F600B9">
        <w:t xml:space="preserve">. razredu PŠ Hlebine,  2 pomoćnika u PŠ Sigetec u 2. i </w:t>
      </w:r>
      <w:r>
        <w:t>3</w:t>
      </w:r>
      <w:r w:rsidRPr="00F600B9">
        <w:t>. razredu</w:t>
      </w:r>
      <w:r>
        <w:t xml:space="preserve">, 1 pomoćnik u 1. razredu u </w:t>
      </w:r>
      <w:proofErr w:type="spellStart"/>
      <w:r>
        <w:t>Torčecu</w:t>
      </w:r>
      <w:proofErr w:type="spellEnd"/>
      <w:r>
        <w:t xml:space="preserve"> i pomoćnik u 1. razredu u </w:t>
      </w:r>
      <w:proofErr w:type="spellStart"/>
      <w:r>
        <w:t>Peterancu</w:t>
      </w:r>
      <w:proofErr w:type="spellEnd"/>
      <w:r>
        <w:t>. P</w:t>
      </w:r>
      <w:r w:rsidRPr="00F600B9">
        <w:t xml:space="preserve">rojekt je financiran  kroz EU projekt „Prilika za sve 7“, nositelja projekta Koprivničko – križevačke županije i škole kao partnera u projektu. </w:t>
      </w:r>
    </w:p>
    <w:p w14:paraId="1EB9F6FB" w14:textId="77777777" w:rsidR="00BE2E52" w:rsidRPr="00F600B9" w:rsidRDefault="00BE2E52" w:rsidP="00BE2E52">
      <w:pPr>
        <w:ind w:firstLine="708"/>
        <w:jc w:val="both"/>
      </w:pPr>
    </w:p>
    <w:p w14:paraId="5F44B686" w14:textId="77777777" w:rsidR="00BE2E52" w:rsidRPr="00F600B9" w:rsidRDefault="00BE2E52" w:rsidP="00BE2E52">
      <w:pPr>
        <w:pStyle w:val="Odlomakpopisa"/>
        <w:ind w:left="720"/>
        <w:jc w:val="both"/>
        <w:rPr>
          <w:color w:val="FF0000"/>
        </w:rPr>
      </w:pPr>
    </w:p>
    <w:p w14:paraId="45E1E582" w14:textId="3C1F41CE" w:rsidR="00250EB2" w:rsidRDefault="00250EB2" w:rsidP="00BE67B0">
      <w:pPr>
        <w:pStyle w:val="Odlomakpopisa"/>
        <w:ind w:left="720"/>
        <w:jc w:val="both"/>
        <w:rPr>
          <w:color w:val="FF0000"/>
        </w:rPr>
      </w:pPr>
    </w:p>
    <w:p w14:paraId="162C5E85" w14:textId="77777777" w:rsidR="00CF4D83" w:rsidRPr="00AC6A05" w:rsidRDefault="00CF4D83" w:rsidP="00BE67B0">
      <w:pPr>
        <w:pStyle w:val="Odlomakpopisa"/>
        <w:ind w:left="720"/>
        <w:jc w:val="both"/>
        <w:rPr>
          <w:color w:val="FF0000"/>
        </w:rPr>
      </w:pPr>
    </w:p>
    <w:p w14:paraId="571F78F9" w14:textId="77777777" w:rsidR="00041C82" w:rsidRPr="00AC6A05" w:rsidRDefault="00041C82" w:rsidP="00BE67B0">
      <w:pPr>
        <w:pStyle w:val="Odlomakpopisa"/>
        <w:ind w:left="720"/>
        <w:jc w:val="both"/>
        <w:rPr>
          <w:color w:val="FF0000"/>
        </w:rPr>
      </w:pPr>
    </w:p>
    <w:p w14:paraId="5F8587A5" w14:textId="523922A7" w:rsidR="004727D8" w:rsidRPr="00AC6A05" w:rsidRDefault="004727D8" w:rsidP="00BE67B0">
      <w:pPr>
        <w:pStyle w:val="Odlomakpopisa"/>
        <w:ind w:left="720"/>
        <w:jc w:val="both"/>
        <w:rPr>
          <w:color w:val="FF0000"/>
        </w:rPr>
      </w:pPr>
    </w:p>
    <w:p w14:paraId="74F3533B" w14:textId="77777777" w:rsidR="00BE67B0" w:rsidRPr="00AC6A05" w:rsidRDefault="00BE67B0" w:rsidP="00BE67B0">
      <w:pPr>
        <w:pStyle w:val="Odlomakpopisa"/>
        <w:ind w:left="720"/>
        <w:jc w:val="both"/>
      </w:pPr>
    </w:p>
    <w:p w14:paraId="16E16356" w14:textId="5FAC8865" w:rsidR="00A31166" w:rsidRPr="00AC6A05" w:rsidRDefault="00A31166" w:rsidP="00BE67B0">
      <w:pPr>
        <w:pStyle w:val="Odlomakpopisa"/>
        <w:ind w:left="720"/>
        <w:jc w:val="both"/>
      </w:pPr>
    </w:p>
    <w:p w14:paraId="78F986B2" w14:textId="77777777" w:rsidR="00A31166" w:rsidRPr="00AC6A05" w:rsidRDefault="00A31166" w:rsidP="00BE67B0">
      <w:pPr>
        <w:pStyle w:val="Odlomakpopisa"/>
        <w:ind w:left="720"/>
        <w:jc w:val="both"/>
      </w:pPr>
    </w:p>
    <w:p w14:paraId="2E2BA7A0" w14:textId="32C89A86" w:rsidR="000A3EE1" w:rsidRPr="00AC6A05" w:rsidRDefault="000A3EE1" w:rsidP="00BE67B0">
      <w:pPr>
        <w:pStyle w:val="Default"/>
        <w:jc w:val="both"/>
        <w:rPr>
          <w:color w:val="auto"/>
        </w:rPr>
      </w:pPr>
    </w:p>
    <w:p w14:paraId="0BC91D4C" w14:textId="77777777" w:rsidR="000A3EE1" w:rsidRPr="00AC6A05" w:rsidRDefault="000A3EE1" w:rsidP="00BE67B0">
      <w:pPr>
        <w:pStyle w:val="Default"/>
        <w:jc w:val="both"/>
      </w:pPr>
    </w:p>
    <w:p w14:paraId="3D759FB6" w14:textId="77777777" w:rsidR="000A3EE1" w:rsidRPr="00AC6A05" w:rsidRDefault="000A3EE1" w:rsidP="00BE67B0">
      <w:pPr>
        <w:pStyle w:val="Default"/>
        <w:numPr>
          <w:ilvl w:val="0"/>
          <w:numId w:val="15"/>
        </w:numPr>
        <w:jc w:val="both"/>
        <w:rPr>
          <w:b/>
          <w:bCs/>
        </w:rPr>
      </w:pPr>
      <w:r w:rsidRPr="00AC6A05">
        <w:rPr>
          <w:b/>
          <w:bCs/>
        </w:rPr>
        <w:t xml:space="preserve">OBRAZLOŽENJE OPĆEG DIJELA FINANCIJSKOG PLANA </w:t>
      </w:r>
    </w:p>
    <w:p w14:paraId="652D031C" w14:textId="77777777" w:rsidR="00EC49E1" w:rsidRDefault="00EC49E1" w:rsidP="00BE67B0">
      <w:pPr>
        <w:pStyle w:val="Default"/>
        <w:jc w:val="both"/>
        <w:rPr>
          <w:b/>
          <w:bCs/>
        </w:rPr>
      </w:pPr>
    </w:p>
    <w:p w14:paraId="647CDE4F" w14:textId="1968D12A" w:rsidR="000A3EE1" w:rsidRPr="00AC6A05" w:rsidRDefault="00BE67B0" w:rsidP="00BE67B0">
      <w:pPr>
        <w:pStyle w:val="Default"/>
        <w:jc w:val="both"/>
      </w:pPr>
      <w:r w:rsidRPr="00AC6A05">
        <w:rPr>
          <w:b/>
          <w:bCs/>
        </w:rPr>
        <w:t xml:space="preserve"> </w:t>
      </w:r>
      <w:r w:rsidR="000A3EE1" w:rsidRPr="00AC6A05">
        <w:rPr>
          <w:b/>
          <w:bCs/>
        </w:rPr>
        <w:t xml:space="preserve">OBRAZLOŽENJE PRIHODA I PRIMITAKA </w:t>
      </w:r>
    </w:p>
    <w:p w14:paraId="54DCCDA3" w14:textId="6388A0F0" w:rsidR="000A3EE1" w:rsidRPr="000409C7" w:rsidRDefault="000A3EE1" w:rsidP="00BE67B0">
      <w:pPr>
        <w:pStyle w:val="Default"/>
        <w:jc w:val="both"/>
        <w:rPr>
          <w:color w:val="auto"/>
        </w:rPr>
      </w:pPr>
      <w:r w:rsidRPr="000409C7">
        <w:rPr>
          <w:color w:val="auto"/>
        </w:rPr>
        <w:t>Ukupni prihodi za 202</w:t>
      </w:r>
      <w:r w:rsidR="00BE2E52">
        <w:rPr>
          <w:color w:val="auto"/>
        </w:rPr>
        <w:t>6</w:t>
      </w:r>
      <w:r w:rsidRPr="000409C7">
        <w:rPr>
          <w:color w:val="auto"/>
        </w:rPr>
        <w:t xml:space="preserve">. godinu iznose </w:t>
      </w:r>
      <w:r w:rsidR="00BE2E52">
        <w:rPr>
          <w:color w:val="auto"/>
        </w:rPr>
        <w:t>3</w:t>
      </w:r>
      <w:r w:rsidRPr="000409C7">
        <w:rPr>
          <w:color w:val="auto"/>
        </w:rPr>
        <w:t>.</w:t>
      </w:r>
      <w:r w:rsidR="00BE2E52">
        <w:rPr>
          <w:color w:val="auto"/>
        </w:rPr>
        <w:t>753</w:t>
      </w:r>
      <w:r w:rsidR="00822DF9">
        <w:rPr>
          <w:color w:val="auto"/>
        </w:rPr>
        <w:t>.</w:t>
      </w:r>
      <w:r w:rsidR="00BE2E52">
        <w:rPr>
          <w:color w:val="auto"/>
        </w:rPr>
        <w:t>813</w:t>
      </w:r>
      <w:r w:rsidRPr="000409C7">
        <w:rPr>
          <w:color w:val="auto"/>
        </w:rPr>
        <w:t xml:space="preserve">,00 </w:t>
      </w:r>
      <w:r w:rsidR="00A56E42">
        <w:rPr>
          <w:color w:val="auto"/>
        </w:rPr>
        <w:t>€</w:t>
      </w:r>
      <w:r w:rsidRPr="000409C7">
        <w:rPr>
          <w:color w:val="auto"/>
        </w:rPr>
        <w:t>.</w:t>
      </w:r>
    </w:p>
    <w:p w14:paraId="580BA148" w14:textId="77777777" w:rsidR="000A3EE1" w:rsidRPr="00AC6A05" w:rsidRDefault="000A3EE1" w:rsidP="00BE67B0">
      <w:pPr>
        <w:jc w:val="both"/>
      </w:pPr>
    </w:p>
    <w:p w14:paraId="0A835A0A" w14:textId="6D973A63" w:rsidR="00B75D8E" w:rsidRPr="00A56E42" w:rsidRDefault="000A3EE1" w:rsidP="00BE67B0">
      <w:pPr>
        <w:suppressAutoHyphens/>
        <w:jc w:val="both"/>
        <w:rPr>
          <w:bCs/>
        </w:rPr>
      </w:pPr>
      <w:r w:rsidRPr="00AC6A05">
        <w:rPr>
          <w:b/>
          <w:bCs/>
        </w:rPr>
        <w:t xml:space="preserve">Iz pomoći iz inozemstva i od subjekata unutar općeg proračuna - 63 </w:t>
      </w:r>
      <w:r w:rsidRPr="00AC6A05">
        <w:t xml:space="preserve">planiramo ostvariti iznos od </w:t>
      </w:r>
      <w:r w:rsidR="00BE2E52">
        <w:t>3</w:t>
      </w:r>
      <w:r w:rsidR="001F53CC">
        <w:t>.</w:t>
      </w:r>
      <w:r w:rsidR="00BE2E52">
        <w:t>519</w:t>
      </w:r>
      <w:r w:rsidRPr="00AC6A05">
        <w:t>.</w:t>
      </w:r>
      <w:r w:rsidR="00BE2E52">
        <w:t>583</w:t>
      </w:r>
      <w:r w:rsidRPr="00AC6A05">
        <w:t xml:space="preserve">,00 </w:t>
      </w:r>
      <w:r w:rsidR="00A56E42">
        <w:t>€</w:t>
      </w:r>
      <w:r w:rsidRPr="00AC6A05">
        <w:t xml:space="preserve">. </w:t>
      </w:r>
      <w:r w:rsidR="00B75D8E" w:rsidRPr="00AC6A05">
        <w:t xml:space="preserve"> Na izvoru 5</w:t>
      </w:r>
      <w:r w:rsidR="00BE2E52">
        <w:t>04300</w:t>
      </w:r>
      <w:r w:rsidR="00B75D8E" w:rsidRPr="00AC6A05">
        <w:t xml:space="preserve"> p</w:t>
      </w:r>
      <w:r w:rsidRPr="00AC6A05">
        <w:t xml:space="preserve">laniramo ostvariti </w:t>
      </w:r>
      <w:r w:rsidR="00A56E42">
        <w:t>3.176.186,00 €</w:t>
      </w:r>
      <w:r w:rsidRPr="00AC6A05">
        <w:t xml:space="preserve"> za plaće radnika (rashode za zaposlene – plaće i doprinose, ostale rashode za zaposlene – jubilarne nagrade, dar djeci do navršenih 15.g., božićnica, regres i ostale naknade, naknade troškova zaposlenima – za prijevoz, naknada poslodavca zbog nezapošljavanja osoba s invaliditetom)</w:t>
      </w:r>
      <w:r w:rsidR="00B75D8E" w:rsidRPr="00AC6A05">
        <w:t>.</w:t>
      </w:r>
      <w:r w:rsidRPr="00AC6A05">
        <w:t xml:space="preserve"> </w:t>
      </w:r>
      <w:r w:rsidR="00B75D8E" w:rsidRPr="00AC6A05">
        <w:t>Izvor 5</w:t>
      </w:r>
      <w:r w:rsidR="00A56E42">
        <w:t>6112</w:t>
      </w:r>
      <w:r w:rsidR="00B75D8E" w:rsidRPr="00AC6A05">
        <w:t xml:space="preserve"> </w:t>
      </w:r>
      <w:r w:rsidR="00B75D8E" w:rsidRPr="00AC6A05">
        <w:rPr>
          <w:bCs/>
        </w:rPr>
        <w:t xml:space="preserve">uključuje sredstva nacionalnog sufinanciranja plaća pomoćnika u nastavi po projektu PRILIKA ZA SVE </w:t>
      </w:r>
      <w:r w:rsidR="00822DF9">
        <w:rPr>
          <w:bCs/>
        </w:rPr>
        <w:t>7</w:t>
      </w:r>
      <w:r w:rsidR="00A56E42">
        <w:rPr>
          <w:bCs/>
        </w:rPr>
        <w:t xml:space="preserve"> planirano je prihoda u iznosu </w:t>
      </w:r>
      <w:r w:rsidR="00A56E42">
        <w:t xml:space="preserve">60.640,00 €. </w:t>
      </w:r>
      <w:r w:rsidR="00A56E42">
        <w:rPr>
          <w:bCs/>
        </w:rPr>
        <w:t xml:space="preserve"> Izvor  56511 </w:t>
      </w:r>
      <w:r w:rsidR="00B75D8E" w:rsidRPr="00AC6A05">
        <w:rPr>
          <w:bCs/>
        </w:rPr>
        <w:t>financiranje Sheme voća i mlijeka</w:t>
      </w:r>
      <w:r w:rsidR="00A56E42">
        <w:rPr>
          <w:bCs/>
        </w:rPr>
        <w:t xml:space="preserve"> planirani prihodi  za 2026. godinu iznose 5.085,00 €.</w:t>
      </w:r>
      <w:r w:rsidR="00875EB5" w:rsidRPr="00AC6A05">
        <w:t xml:space="preserve"> Izvor 5</w:t>
      </w:r>
      <w:r w:rsidR="00A56E42">
        <w:t>202</w:t>
      </w:r>
      <w:r w:rsidR="00875EB5" w:rsidRPr="00AC6A05">
        <w:t xml:space="preserve"> odnosi se na pomoći proračunskih korisnika</w:t>
      </w:r>
      <w:r w:rsidR="00ED6374">
        <w:t xml:space="preserve"> </w:t>
      </w:r>
      <w:r w:rsidR="00875EB5" w:rsidRPr="00AC6A05">
        <w:t xml:space="preserve">  planirano </w:t>
      </w:r>
      <w:r w:rsidR="00A56E42">
        <w:t xml:space="preserve">200.015,00 € </w:t>
      </w:r>
      <w:r w:rsidR="00875EB5" w:rsidRPr="00AC6A05">
        <w:t>za kupnju školskih udžbenika</w:t>
      </w:r>
      <w:r w:rsidR="00822DF9">
        <w:t xml:space="preserve">, </w:t>
      </w:r>
      <w:r w:rsidR="00875EB5" w:rsidRPr="00AC6A05">
        <w:t>te pomoći Općina, koje se odnosi na, nagrađivanje odlikaša</w:t>
      </w:r>
      <w:r w:rsidR="00C93D00" w:rsidRPr="00AC6A05">
        <w:t>, financiranje međuopćinskih natjecanja, sufinanciranje obuke neplivača</w:t>
      </w:r>
      <w:r w:rsidR="00875EB5" w:rsidRPr="00AC6A05">
        <w:t xml:space="preserve">. Na izvoru </w:t>
      </w:r>
      <w:r w:rsidR="00A56E42">
        <w:t>5100</w:t>
      </w:r>
      <w:r w:rsidR="00875EB5" w:rsidRPr="00AC6A05">
        <w:t xml:space="preserve"> planirano je </w:t>
      </w:r>
      <w:r w:rsidR="00A56E42">
        <w:t xml:space="preserve">76.892,00 € </w:t>
      </w:r>
      <w:r w:rsidR="00875EB5" w:rsidRPr="00AC6A05">
        <w:t>za provođenje EU projekata.</w:t>
      </w:r>
    </w:p>
    <w:p w14:paraId="0AF85A95" w14:textId="77777777" w:rsidR="00875EB5" w:rsidRPr="00AC6A05" w:rsidRDefault="00875EB5" w:rsidP="00BE67B0">
      <w:pPr>
        <w:pStyle w:val="Default"/>
        <w:jc w:val="both"/>
      </w:pPr>
    </w:p>
    <w:p w14:paraId="2485C29A" w14:textId="22FD3196" w:rsidR="00BE67B0" w:rsidRPr="00514117" w:rsidRDefault="00875EB5" w:rsidP="00514117">
      <w:pPr>
        <w:pStyle w:val="Default"/>
        <w:jc w:val="both"/>
      </w:pPr>
      <w:r w:rsidRPr="00AC6A05">
        <w:rPr>
          <w:b/>
          <w:bCs/>
        </w:rPr>
        <w:t>Iz prihoda od upravnih i administrativnih pristojbi, pristojbi po posebnim propisima i naknada 65</w:t>
      </w:r>
      <w:r w:rsidR="00096380">
        <w:rPr>
          <w:b/>
          <w:bCs/>
        </w:rPr>
        <w:t xml:space="preserve"> Izvor 434</w:t>
      </w:r>
      <w:r w:rsidRPr="00AC6A05">
        <w:rPr>
          <w:b/>
          <w:bCs/>
        </w:rPr>
        <w:t xml:space="preserve"> </w:t>
      </w:r>
      <w:r w:rsidRPr="00AC6A05">
        <w:t xml:space="preserve">planiramo ostvariti iznos od </w:t>
      </w:r>
      <w:r w:rsidR="00ED6374">
        <w:t>1</w:t>
      </w:r>
      <w:r w:rsidR="00822DF9">
        <w:t>8</w:t>
      </w:r>
      <w:r w:rsidRPr="00AC6A05">
        <w:t>.</w:t>
      </w:r>
      <w:r w:rsidR="00096380">
        <w:t>950</w:t>
      </w:r>
      <w:r w:rsidR="00822DF9">
        <w:t>,00</w:t>
      </w:r>
      <w:r w:rsidRPr="00AC6A05">
        <w:t xml:space="preserve"> </w:t>
      </w:r>
      <w:r w:rsidR="00096380">
        <w:t>€</w:t>
      </w:r>
      <w:r w:rsidRPr="00AC6A05">
        <w:t>, za prehranu</w:t>
      </w:r>
      <w:r w:rsidR="00A42DEA">
        <w:t xml:space="preserve"> zaposlenika</w:t>
      </w:r>
      <w:r w:rsidRPr="00AC6A05">
        <w:t xml:space="preserve"> u školskoj kuhinji  </w:t>
      </w:r>
      <w:r w:rsidR="00A42DEA">
        <w:t>1</w:t>
      </w:r>
      <w:r w:rsidR="00096380">
        <w:t>1</w:t>
      </w:r>
      <w:r w:rsidR="00A42DEA">
        <w:t>.000</w:t>
      </w:r>
      <w:r w:rsidRPr="00AC6A05">
        <w:t xml:space="preserve">,00 </w:t>
      </w:r>
      <w:r w:rsidR="00096380">
        <w:t>€</w:t>
      </w:r>
      <w:r w:rsidRPr="00AC6A05">
        <w:t xml:space="preserve">,  za popravke tableta i </w:t>
      </w:r>
      <w:r w:rsidR="00096380">
        <w:t xml:space="preserve"> nabavu potrošnog materijala za potrebe kuhinje </w:t>
      </w:r>
      <w:r w:rsidRPr="00AC6A05">
        <w:t xml:space="preserve"> </w:t>
      </w:r>
      <w:r w:rsidR="00096380">
        <w:t>6</w:t>
      </w:r>
      <w:r w:rsidRPr="00AC6A05">
        <w:t>.</w:t>
      </w:r>
      <w:r w:rsidR="00096380">
        <w:t>950</w:t>
      </w:r>
      <w:r w:rsidRPr="00AC6A05">
        <w:t xml:space="preserve">,00 </w:t>
      </w:r>
      <w:r w:rsidR="00096380">
        <w:t>€ i 1.000,00 € odnosi se na prihode s naslova osiguranja, refundacije štete.</w:t>
      </w:r>
    </w:p>
    <w:p w14:paraId="756F152A" w14:textId="77777777" w:rsidR="00BE67B0" w:rsidRPr="00AC6A05" w:rsidRDefault="00BE67B0" w:rsidP="00BE67B0">
      <w:pPr>
        <w:jc w:val="both"/>
        <w:rPr>
          <w:b/>
          <w:bCs/>
        </w:rPr>
      </w:pPr>
    </w:p>
    <w:p w14:paraId="3084A4EE" w14:textId="5F7FE637" w:rsidR="00B75D8E" w:rsidRPr="00AC6A05" w:rsidRDefault="00875EB5" w:rsidP="00BE67B0">
      <w:pPr>
        <w:jc w:val="both"/>
      </w:pPr>
      <w:r w:rsidRPr="00AC6A05">
        <w:rPr>
          <w:b/>
          <w:bCs/>
        </w:rPr>
        <w:t>Iz prihoda od prodaje proizvoda i robe te pruženih usluga, prihoda od donacija– 6</w:t>
      </w:r>
      <w:r w:rsidR="00096380">
        <w:rPr>
          <w:b/>
          <w:bCs/>
        </w:rPr>
        <w:t>6</w:t>
      </w:r>
      <w:r w:rsidRPr="00AC6A05">
        <w:rPr>
          <w:b/>
          <w:bCs/>
        </w:rPr>
        <w:t xml:space="preserve"> </w:t>
      </w:r>
      <w:r w:rsidR="00B00FC8" w:rsidRPr="00AC6A05">
        <w:t xml:space="preserve">planirani su u iznosu </w:t>
      </w:r>
      <w:r w:rsidR="00B00FC8" w:rsidRPr="00E32D1C">
        <w:t xml:space="preserve">od </w:t>
      </w:r>
      <w:r w:rsidR="00977343">
        <w:t>30</w:t>
      </w:r>
      <w:r w:rsidR="00B00FC8" w:rsidRPr="00E32D1C">
        <w:t>.</w:t>
      </w:r>
      <w:r w:rsidR="00977343">
        <w:t>705</w:t>
      </w:r>
      <w:r w:rsidR="00B00FC8" w:rsidRPr="00AC6A05">
        <w:rPr>
          <w:bCs/>
        </w:rPr>
        <w:t xml:space="preserve">,00 </w:t>
      </w:r>
      <w:r w:rsidR="00977343">
        <w:rPr>
          <w:bCs/>
        </w:rPr>
        <w:t>€</w:t>
      </w:r>
      <w:r w:rsidR="00B00FC8" w:rsidRPr="00AC6A05">
        <w:rPr>
          <w:bCs/>
        </w:rPr>
        <w:t xml:space="preserve"> od toga 1</w:t>
      </w:r>
      <w:r w:rsidR="00A42DEA">
        <w:rPr>
          <w:bCs/>
        </w:rPr>
        <w:t>5</w:t>
      </w:r>
      <w:r w:rsidR="00B00FC8" w:rsidRPr="00AC6A05">
        <w:rPr>
          <w:bCs/>
        </w:rPr>
        <w:t>.</w:t>
      </w:r>
      <w:r w:rsidR="00A42DEA">
        <w:rPr>
          <w:bCs/>
        </w:rPr>
        <w:t>985</w:t>
      </w:r>
      <w:r w:rsidR="00B00FC8" w:rsidRPr="00AC6A05">
        <w:rPr>
          <w:bCs/>
        </w:rPr>
        <w:t xml:space="preserve">,00 </w:t>
      </w:r>
      <w:r w:rsidR="00977343">
        <w:rPr>
          <w:bCs/>
        </w:rPr>
        <w:t>€</w:t>
      </w:r>
      <w:r w:rsidR="00B00FC8" w:rsidRPr="00AC6A05">
        <w:rPr>
          <w:bCs/>
        </w:rPr>
        <w:t xml:space="preserve"> odnosi se na prihode od prodaje starog papira, baterija, zadruge, najma poslovnog prostora,</w:t>
      </w:r>
      <w:r w:rsidR="00977343">
        <w:rPr>
          <w:bCs/>
        </w:rPr>
        <w:t xml:space="preserve"> zakup dio krova Telemachu, </w:t>
      </w:r>
      <w:r w:rsidR="00B00FC8" w:rsidRPr="00AC6A05">
        <w:rPr>
          <w:bCs/>
        </w:rPr>
        <w:t xml:space="preserve"> zakupa poljoprivrednog zemljišta </w:t>
      </w:r>
      <w:r w:rsidR="00192D78" w:rsidRPr="00AC6A05">
        <w:t xml:space="preserve">i </w:t>
      </w:r>
      <w:r w:rsidR="00B00FC8" w:rsidRPr="00AC6A05">
        <w:t>iznajmljivanja sportske dvorane</w:t>
      </w:r>
      <w:r w:rsidR="00192D78" w:rsidRPr="00AC6A05">
        <w:t>. Planirana sredstva planiramo potrošiti na rashode  vezane za opremanje  škola i eventualne popravke za koje nisu osigurana sredstva iz DEC-a. Prihodima od donacija u 202</w:t>
      </w:r>
      <w:r w:rsidR="00977343">
        <w:t>6</w:t>
      </w:r>
      <w:r w:rsidR="00192D78" w:rsidRPr="00AC6A05">
        <w:t xml:space="preserve">. godini  predviđeno je financiranje materijalnih rashoda- dnevnice za službeni put u zemlji, dnevnice za službeni put u inozemstvu,  materijal za higijenske potrebe i njegu, ostale usluge za komunikaciju i prijevoz i ostale nespomenute rashode  poslovanja u iznosu od </w:t>
      </w:r>
      <w:r w:rsidR="00977343">
        <w:t>1</w:t>
      </w:r>
      <w:r w:rsidR="00192D78" w:rsidRPr="00AC6A05">
        <w:t>4.</w:t>
      </w:r>
      <w:r w:rsidR="00977343">
        <w:t>720</w:t>
      </w:r>
      <w:r w:rsidR="00192D78" w:rsidRPr="00AC6A05">
        <w:t xml:space="preserve">,00 </w:t>
      </w:r>
      <w:r w:rsidR="00977343">
        <w:t>€</w:t>
      </w:r>
      <w:r w:rsidR="00192D78" w:rsidRPr="00AC6A05">
        <w:t xml:space="preserve">. </w:t>
      </w:r>
    </w:p>
    <w:p w14:paraId="2636CAF8" w14:textId="1F155095" w:rsidR="00192D78" w:rsidRPr="00AC6A05" w:rsidRDefault="00192D78" w:rsidP="00BE67B0">
      <w:pPr>
        <w:jc w:val="both"/>
      </w:pPr>
    </w:p>
    <w:p w14:paraId="14C61007" w14:textId="172D0A10" w:rsidR="00104D9C" w:rsidRPr="00AC6A05" w:rsidRDefault="00192D78" w:rsidP="00BE67B0">
      <w:pPr>
        <w:pStyle w:val="Default"/>
        <w:jc w:val="both"/>
      </w:pPr>
      <w:r w:rsidRPr="00AC6A05">
        <w:rPr>
          <w:b/>
          <w:bCs/>
        </w:rPr>
        <w:t xml:space="preserve">Od prihoda iz nadležnog proračuna i od HZZO-a temeljem ugovornih obveza – 67 </w:t>
      </w:r>
      <w:r w:rsidRPr="00AC6A05">
        <w:t xml:space="preserve">planiramo ostvariti </w:t>
      </w:r>
      <w:r w:rsidR="00A42DEA">
        <w:t>1</w:t>
      </w:r>
      <w:r w:rsidR="00977343">
        <w:t>84</w:t>
      </w:r>
      <w:r w:rsidRPr="00AC6A05">
        <w:t>.</w:t>
      </w:r>
      <w:r w:rsidR="00977343">
        <w:t>620</w:t>
      </w:r>
      <w:r w:rsidRPr="00AC6A05">
        <w:t>,00</w:t>
      </w:r>
      <w:r w:rsidR="0069396A">
        <w:t xml:space="preserve"> €</w:t>
      </w:r>
      <w:r w:rsidRPr="00AC6A05">
        <w:t>. Za financiranje materijalnih rashoda</w:t>
      </w:r>
      <w:r w:rsidR="005F3094" w:rsidRPr="00AC6A05">
        <w:t xml:space="preserve"> izvor </w:t>
      </w:r>
      <w:r w:rsidR="00822DF9">
        <w:t>11</w:t>
      </w:r>
      <w:r w:rsidR="00977343">
        <w:t>1</w:t>
      </w:r>
      <w:r w:rsidR="00822DF9">
        <w:t xml:space="preserve">  </w:t>
      </w:r>
      <w:r w:rsidR="0055754E">
        <w:t>1</w:t>
      </w:r>
      <w:r w:rsidR="0069396A">
        <w:t>4</w:t>
      </w:r>
      <w:r w:rsidR="006C0D5C">
        <w:t>.</w:t>
      </w:r>
      <w:r w:rsidR="0069396A">
        <w:t>4</w:t>
      </w:r>
      <w:r w:rsidR="0055754E">
        <w:t>10</w:t>
      </w:r>
      <w:r w:rsidR="00822DF9">
        <w:t>,00</w:t>
      </w:r>
      <w:r w:rsidR="0069396A">
        <w:t xml:space="preserve"> €</w:t>
      </w:r>
      <w:r w:rsidR="006C0D5C">
        <w:t xml:space="preserve"> </w:t>
      </w:r>
      <w:r w:rsidR="005F3094" w:rsidRPr="00AC6A05">
        <w:t>i</w:t>
      </w:r>
      <w:r w:rsidR="0069396A">
        <w:t xml:space="preserve"> Izvor </w:t>
      </w:r>
      <w:r w:rsidR="0069396A" w:rsidRPr="0069396A">
        <w:t xml:space="preserve"> </w:t>
      </w:r>
      <w:r w:rsidR="0069396A">
        <w:t xml:space="preserve">501102 Pomoći izravnanja-Osnovno školstvo </w:t>
      </w:r>
      <w:r w:rsidRPr="00AC6A05">
        <w:t xml:space="preserve">za redovno poslovanje planiramo – </w:t>
      </w:r>
      <w:r w:rsidR="00AC535E">
        <w:t>7</w:t>
      </w:r>
      <w:r w:rsidR="0069396A">
        <w:t>1</w:t>
      </w:r>
      <w:r w:rsidRPr="00AC6A05">
        <w:t>.</w:t>
      </w:r>
      <w:r w:rsidR="0069396A">
        <w:t>7</w:t>
      </w:r>
      <w:r w:rsidR="00AC535E">
        <w:t>49</w:t>
      </w:r>
      <w:r w:rsidRPr="00AC6A05">
        <w:t xml:space="preserve">,00 EUR, </w:t>
      </w:r>
      <w:r w:rsidR="0069396A">
        <w:t xml:space="preserve"> planiramo </w:t>
      </w:r>
      <w:r w:rsidRPr="00AC6A05">
        <w:t>rashod</w:t>
      </w:r>
      <w:r w:rsidR="0069396A">
        <w:t>e</w:t>
      </w:r>
      <w:r w:rsidRPr="00AC6A05">
        <w:t xml:space="preserve"> za nabavu proizvedene dugotrajne imovine (</w:t>
      </w:r>
      <w:r w:rsidR="006F5E23">
        <w:t xml:space="preserve">nabavu  računalne opreme (novih laptopa i projektora), kosilice za MŠ Drnje  i </w:t>
      </w:r>
      <w:r w:rsidR="0055754E">
        <w:t xml:space="preserve"> soboslikarsk</w:t>
      </w:r>
      <w:r w:rsidR="006F5E23">
        <w:t>e</w:t>
      </w:r>
      <w:r w:rsidR="0055754E">
        <w:t xml:space="preserve"> radov</w:t>
      </w:r>
      <w:r w:rsidR="006F5E23">
        <w:t>e</w:t>
      </w:r>
      <w:r w:rsidR="0055754E">
        <w:t xml:space="preserve"> u</w:t>
      </w:r>
      <w:r w:rsidR="0069396A">
        <w:t xml:space="preserve"> matičnoj školi u </w:t>
      </w:r>
      <w:proofErr w:type="spellStart"/>
      <w:r w:rsidR="0069396A">
        <w:t>Drnju</w:t>
      </w:r>
      <w:proofErr w:type="spellEnd"/>
      <w:r w:rsidR="0055754E">
        <w:t>)</w:t>
      </w:r>
      <w:r w:rsidRPr="00AC6A05">
        <w:t xml:space="preserve"> </w:t>
      </w:r>
      <w:r w:rsidR="0055754E">
        <w:t xml:space="preserve"> </w:t>
      </w:r>
      <w:r w:rsidR="0069396A">
        <w:t>37</w:t>
      </w:r>
      <w:r w:rsidRPr="00AC6A05">
        <w:t>.</w:t>
      </w:r>
      <w:r w:rsidR="0069396A">
        <w:t>000</w:t>
      </w:r>
      <w:r w:rsidRPr="00AC6A05">
        <w:t xml:space="preserve">,00 </w:t>
      </w:r>
      <w:r w:rsidR="0069396A">
        <w:t>€</w:t>
      </w:r>
      <w:r w:rsidRPr="00AC6A05">
        <w:t xml:space="preserve">. </w:t>
      </w:r>
      <w:r w:rsidR="00104D9C" w:rsidRPr="00AC6A05">
        <w:t xml:space="preserve"> za plaću pomoćnika u nastavi koju financira Osnivač </w:t>
      </w:r>
      <w:r w:rsidR="00A42DEA">
        <w:t>–</w:t>
      </w:r>
      <w:r w:rsidR="0069396A">
        <w:t xml:space="preserve"> 60</w:t>
      </w:r>
      <w:r w:rsidR="00A42DEA">
        <w:t>.</w:t>
      </w:r>
      <w:r w:rsidR="0069396A">
        <w:t>640</w:t>
      </w:r>
      <w:r w:rsidR="00104D9C" w:rsidRPr="00AC6A05">
        <w:t xml:space="preserve">,00 </w:t>
      </w:r>
      <w:r w:rsidR="0069396A">
        <w:t>€</w:t>
      </w:r>
      <w:r w:rsidR="00104D9C" w:rsidRPr="00AC6A05">
        <w:t>, za natjecanja 82</w:t>
      </w:r>
      <w:r w:rsidR="00A42DEA">
        <w:t>1</w:t>
      </w:r>
      <w:r w:rsidR="00104D9C" w:rsidRPr="00AC6A05">
        <w:t xml:space="preserve">,00 </w:t>
      </w:r>
      <w:r w:rsidR="0069396A">
        <w:t>€</w:t>
      </w:r>
      <w:r w:rsidR="00104D9C" w:rsidRPr="00AC6A05">
        <w:t xml:space="preserve">, </w:t>
      </w:r>
    </w:p>
    <w:p w14:paraId="0F57101E" w14:textId="77777777" w:rsidR="005F3094" w:rsidRPr="00E32D1C" w:rsidRDefault="005F3094" w:rsidP="00BE67B0">
      <w:pPr>
        <w:pStyle w:val="Default"/>
        <w:jc w:val="both"/>
        <w:rPr>
          <w:color w:val="auto"/>
        </w:rPr>
      </w:pPr>
    </w:p>
    <w:p w14:paraId="7554652A" w14:textId="376AC365" w:rsidR="00104D9C" w:rsidRPr="00817639" w:rsidRDefault="005F3094" w:rsidP="00BE67B0">
      <w:pPr>
        <w:pStyle w:val="Default"/>
        <w:jc w:val="both"/>
        <w:rPr>
          <w:color w:val="auto"/>
        </w:rPr>
      </w:pPr>
      <w:r w:rsidRPr="00817639">
        <w:rPr>
          <w:color w:val="auto"/>
        </w:rPr>
        <w:t>Planirani prihodi za 202</w:t>
      </w:r>
      <w:r w:rsidR="006F5E23">
        <w:rPr>
          <w:color w:val="auto"/>
        </w:rPr>
        <w:t>7</w:t>
      </w:r>
      <w:r w:rsidRPr="00817639">
        <w:rPr>
          <w:color w:val="auto"/>
        </w:rPr>
        <w:t xml:space="preserve">. godinu iznose </w:t>
      </w:r>
      <w:r w:rsidR="006F5E23">
        <w:rPr>
          <w:color w:val="auto"/>
        </w:rPr>
        <w:t>3</w:t>
      </w:r>
      <w:r w:rsidRPr="00817639">
        <w:rPr>
          <w:color w:val="auto"/>
        </w:rPr>
        <w:t>.</w:t>
      </w:r>
      <w:r w:rsidR="006F5E23">
        <w:rPr>
          <w:color w:val="auto"/>
        </w:rPr>
        <w:t>495</w:t>
      </w:r>
      <w:r w:rsidRPr="00817639">
        <w:rPr>
          <w:color w:val="auto"/>
        </w:rPr>
        <w:t>.</w:t>
      </w:r>
      <w:r w:rsidR="006F5E23">
        <w:rPr>
          <w:color w:val="auto"/>
        </w:rPr>
        <w:t>262</w:t>
      </w:r>
      <w:r w:rsidRPr="00817639">
        <w:rPr>
          <w:color w:val="auto"/>
        </w:rPr>
        <w:t xml:space="preserve">,00 </w:t>
      </w:r>
      <w:r w:rsidR="0015474D">
        <w:rPr>
          <w:color w:val="auto"/>
        </w:rPr>
        <w:t>€</w:t>
      </w:r>
      <w:r w:rsidRPr="00817639">
        <w:rPr>
          <w:color w:val="auto"/>
        </w:rPr>
        <w:t>, a za 202</w:t>
      </w:r>
      <w:r w:rsidR="006F5E23">
        <w:rPr>
          <w:color w:val="auto"/>
        </w:rPr>
        <w:t>8</w:t>
      </w:r>
      <w:r w:rsidRPr="00817639">
        <w:rPr>
          <w:color w:val="auto"/>
        </w:rPr>
        <w:t>. godinu</w:t>
      </w:r>
      <w:r w:rsidR="00E32D1C" w:rsidRPr="00817639">
        <w:rPr>
          <w:color w:val="auto"/>
        </w:rPr>
        <w:t xml:space="preserve"> </w:t>
      </w:r>
      <w:r w:rsidR="006F5E23">
        <w:rPr>
          <w:color w:val="auto"/>
        </w:rPr>
        <w:t>3</w:t>
      </w:r>
      <w:r w:rsidRPr="00817639">
        <w:rPr>
          <w:color w:val="auto"/>
        </w:rPr>
        <w:t>.</w:t>
      </w:r>
      <w:r w:rsidR="006F5E23">
        <w:rPr>
          <w:color w:val="auto"/>
        </w:rPr>
        <w:t>565</w:t>
      </w:r>
      <w:r w:rsidRPr="00817639">
        <w:rPr>
          <w:color w:val="auto"/>
        </w:rPr>
        <w:t>.</w:t>
      </w:r>
      <w:r w:rsidR="006F5E23">
        <w:rPr>
          <w:color w:val="auto"/>
        </w:rPr>
        <w:t>166</w:t>
      </w:r>
      <w:r w:rsidRPr="00817639">
        <w:rPr>
          <w:color w:val="auto"/>
        </w:rPr>
        <w:t xml:space="preserve">,00 </w:t>
      </w:r>
      <w:r w:rsidR="0015474D">
        <w:rPr>
          <w:color w:val="auto"/>
        </w:rPr>
        <w:t>€</w:t>
      </w:r>
      <w:r w:rsidR="00E32D1C" w:rsidRPr="00817639">
        <w:rPr>
          <w:color w:val="auto"/>
        </w:rPr>
        <w:t>.</w:t>
      </w:r>
    </w:p>
    <w:p w14:paraId="0FC1185B" w14:textId="77777777" w:rsidR="00192D78" w:rsidRPr="00AC6A05" w:rsidRDefault="00192D78" w:rsidP="00BE67B0">
      <w:pPr>
        <w:jc w:val="both"/>
      </w:pPr>
    </w:p>
    <w:p w14:paraId="0FFF19DB" w14:textId="77777777" w:rsidR="00B75D8E" w:rsidRPr="00AC6A05" w:rsidRDefault="00B75D8E" w:rsidP="00BE67B0">
      <w:pPr>
        <w:pStyle w:val="Default"/>
        <w:jc w:val="both"/>
      </w:pPr>
    </w:p>
    <w:p w14:paraId="6C5E6702" w14:textId="77777777" w:rsidR="0015474D" w:rsidRDefault="0015474D" w:rsidP="00BE67B0">
      <w:pPr>
        <w:pStyle w:val="Default"/>
        <w:jc w:val="both"/>
        <w:rPr>
          <w:b/>
          <w:bCs/>
        </w:rPr>
      </w:pPr>
    </w:p>
    <w:p w14:paraId="07EA490F" w14:textId="77777777" w:rsidR="0015474D" w:rsidRDefault="0015474D" w:rsidP="00BE67B0">
      <w:pPr>
        <w:pStyle w:val="Default"/>
        <w:jc w:val="both"/>
        <w:rPr>
          <w:b/>
          <w:bCs/>
        </w:rPr>
      </w:pPr>
    </w:p>
    <w:p w14:paraId="4D5CD107" w14:textId="77777777" w:rsidR="0015474D" w:rsidRDefault="0015474D" w:rsidP="00BE67B0">
      <w:pPr>
        <w:pStyle w:val="Default"/>
        <w:jc w:val="both"/>
        <w:rPr>
          <w:b/>
          <w:bCs/>
        </w:rPr>
      </w:pPr>
    </w:p>
    <w:p w14:paraId="33A41AD3" w14:textId="77777777" w:rsidR="0015474D" w:rsidRDefault="0015474D" w:rsidP="00BE67B0">
      <w:pPr>
        <w:pStyle w:val="Default"/>
        <w:jc w:val="both"/>
        <w:rPr>
          <w:b/>
          <w:bCs/>
        </w:rPr>
      </w:pPr>
    </w:p>
    <w:p w14:paraId="28342D7A" w14:textId="7CCBDB2C" w:rsidR="005F3094" w:rsidRPr="00AC6A05" w:rsidRDefault="005F3094" w:rsidP="00BE67B0">
      <w:pPr>
        <w:pStyle w:val="Default"/>
        <w:jc w:val="both"/>
      </w:pPr>
      <w:r w:rsidRPr="00AC6A05">
        <w:rPr>
          <w:b/>
          <w:bCs/>
        </w:rPr>
        <w:lastRenderedPageBreak/>
        <w:t xml:space="preserve">OBRAZLOŽENJE RASHODA I IZDATAKA </w:t>
      </w:r>
    </w:p>
    <w:p w14:paraId="74C1571E" w14:textId="240693BC" w:rsidR="005F3094" w:rsidRPr="00AC6A05" w:rsidRDefault="005F3094" w:rsidP="00BE67B0">
      <w:pPr>
        <w:pStyle w:val="Default"/>
        <w:jc w:val="both"/>
      </w:pPr>
      <w:r w:rsidRPr="00AC6A05">
        <w:t>Ukupni rashodi poslovanja za 202</w:t>
      </w:r>
      <w:r w:rsidR="00AA092D">
        <w:t>5</w:t>
      </w:r>
      <w:r w:rsidRPr="00AC6A05">
        <w:t xml:space="preserve">. godinu iznose </w:t>
      </w:r>
      <w:r w:rsidR="00706F72">
        <w:t>3</w:t>
      </w:r>
      <w:r w:rsidRPr="00AC6A05">
        <w:t>.</w:t>
      </w:r>
      <w:r w:rsidR="00706F72">
        <w:t>553</w:t>
      </w:r>
      <w:r w:rsidRPr="00AC6A05">
        <w:t>.</w:t>
      </w:r>
      <w:r w:rsidR="00706F72">
        <w:t>813</w:t>
      </w:r>
      <w:r w:rsidRPr="00AC6A05">
        <w:t xml:space="preserve">,00 </w:t>
      </w:r>
      <w:r w:rsidR="00706F72">
        <w:t>€</w:t>
      </w:r>
      <w:r w:rsidRPr="00AC6A05">
        <w:t xml:space="preserve">. </w:t>
      </w:r>
    </w:p>
    <w:p w14:paraId="6A57AE54" w14:textId="77777777" w:rsidR="00724CBD" w:rsidRDefault="00724CBD" w:rsidP="00BE67B0">
      <w:pPr>
        <w:pStyle w:val="Default"/>
        <w:jc w:val="both"/>
        <w:rPr>
          <w:b/>
          <w:bCs/>
        </w:rPr>
      </w:pPr>
    </w:p>
    <w:p w14:paraId="383803C6" w14:textId="1B42D92B" w:rsidR="005F3094" w:rsidRPr="00AC6A05" w:rsidRDefault="005F3094" w:rsidP="00BE67B0">
      <w:pPr>
        <w:pStyle w:val="Default"/>
        <w:jc w:val="both"/>
      </w:pPr>
      <w:r w:rsidRPr="00AC6A05">
        <w:rPr>
          <w:b/>
          <w:bCs/>
        </w:rPr>
        <w:t xml:space="preserve">Rashodima za zaposlene – 31 </w:t>
      </w:r>
      <w:r w:rsidRPr="00AC6A05">
        <w:t>planiramo financirati plaće, doprinose i ostale rashode za zaposlene (božićnicu, regres, dar za dijete, naknadu za bolovanje dulje od 90 dana, potporu za rođenje djeteta, potporu za smrt člana obitelji…) za 8</w:t>
      </w:r>
      <w:r w:rsidR="006C0D5C">
        <w:t>5</w:t>
      </w:r>
      <w:r w:rsidRPr="00AC6A05">
        <w:t xml:space="preserve"> djelatnika u ukupnom iznosu od </w:t>
      </w:r>
      <w:r w:rsidR="00BD0878">
        <w:t>2</w:t>
      </w:r>
      <w:r w:rsidRPr="00AC6A05">
        <w:t>.</w:t>
      </w:r>
      <w:r w:rsidR="00BD0878">
        <w:t>220</w:t>
      </w:r>
      <w:r w:rsidRPr="00AC6A05">
        <w:t>.</w:t>
      </w:r>
      <w:r w:rsidR="00BD0878">
        <w:t>336</w:t>
      </w:r>
      <w:r w:rsidRPr="00AC6A05">
        <w:t xml:space="preserve">,00 EUR, plaću za pomoćnike u nastavi u ukupnom iznosu od </w:t>
      </w:r>
      <w:r w:rsidR="00706F72">
        <w:t>113</w:t>
      </w:r>
      <w:r w:rsidRPr="00AC6A05">
        <w:t>.</w:t>
      </w:r>
      <w:r w:rsidR="00706F72">
        <w:t>090</w:t>
      </w:r>
      <w:r w:rsidRPr="00AC6A05">
        <w:t xml:space="preserve">,00 </w:t>
      </w:r>
      <w:r w:rsidR="00706F72">
        <w:t>€</w:t>
      </w:r>
      <w:r w:rsidRPr="00AC6A05">
        <w:t>. Ukupn</w:t>
      </w:r>
      <w:r w:rsidR="00BD0878">
        <w:t>i</w:t>
      </w:r>
      <w:r w:rsidRPr="00AC6A05">
        <w:t xml:space="preserve"> plan na toj skupini</w:t>
      </w:r>
      <w:r w:rsidR="00BD0878">
        <w:t xml:space="preserve"> je</w:t>
      </w:r>
      <w:r w:rsidRPr="00AC6A05">
        <w:t xml:space="preserve"> </w:t>
      </w:r>
      <w:r w:rsidR="00BD0878">
        <w:t>2</w:t>
      </w:r>
      <w:r w:rsidRPr="00AC6A05">
        <w:t>.</w:t>
      </w:r>
      <w:r w:rsidR="00BD0878">
        <w:t>333</w:t>
      </w:r>
      <w:r w:rsidRPr="00AC6A05">
        <w:t>.</w:t>
      </w:r>
      <w:r w:rsidR="00BD0878">
        <w:t>456</w:t>
      </w:r>
      <w:r w:rsidRPr="00AC6A05">
        <w:t xml:space="preserve">,00 </w:t>
      </w:r>
      <w:r w:rsidR="00BD0878">
        <w:t>€</w:t>
      </w:r>
      <w:r w:rsidRPr="00AC6A05">
        <w:t xml:space="preserve">. </w:t>
      </w:r>
    </w:p>
    <w:p w14:paraId="5EEFFCAD" w14:textId="77777777" w:rsidR="000A3EE1" w:rsidRPr="00AC6A05" w:rsidRDefault="000A3EE1" w:rsidP="00BE67B0">
      <w:pPr>
        <w:pStyle w:val="ListParagraph1"/>
        <w:ind w:left="0"/>
        <w:jc w:val="both"/>
        <w:rPr>
          <w:b/>
          <w:bCs/>
        </w:rPr>
      </w:pPr>
    </w:p>
    <w:p w14:paraId="1109836D" w14:textId="2D9A54BA" w:rsidR="005F3094" w:rsidRPr="00AC6A05" w:rsidRDefault="005F3094" w:rsidP="00BE67B0">
      <w:pPr>
        <w:pStyle w:val="Default"/>
        <w:jc w:val="both"/>
      </w:pPr>
      <w:r w:rsidRPr="00AC6A05">
        <w:rPr>
          <w:b/>
          <w:bCs/>
        </w:rPr>
        <w:t xml:space="preserve">Materijalnim rashodima – 32 </w:t>
      </w:r>
      <w:r w:rsidRPr="00AC6A05">
        <w:t>planiramo financirati rashode koji nam služe za pokriće redovnog poslovanja (službena putovanja, stručna usavršavanja,</w:t>
      </w:r>
      <w:r w:rsidR="00706F72">
        <w:t xml:space="preserve"> prijevoz zaposlenika, doprinosi zdravstvenog osiguranja,</w:t>
      </w:r>
      <w:r w:rsidRPr="00AC6A05">
        <w:t xml:space="preserve"> uredski materijal, energija, tekuće i investicijsko održavanje, zakupnine i najamnine, sitni inventar, reprezentacija, komunalne i ostale usluge) kao i za pokriće rashoda u okviru županijskih natjecanja, prehrane učenika, ostalih rashoda za pomoćnike u nastavi, prijevoz na posao za sve zaposlenike, materijalne rashode u okviru aktivnosti Unapređenje standarda u školama, rashoda za EU projekte i rashoda za financiranje Učeničke zadruge </w:t>
      </w:r>
      <w:r w:rsidR="00080654" w:rsidRPr="00AC6A05">
        <w:t>Đurđice</w:t>
      </w:r>
      <w:r w:rsidRPr="00AC6A05">
        <w:t xml:space="preserve">. Ukupan plan na toj skupini je </w:t>
      </w:r>
      <w:r w:rsidR="00BD0878">
        <w:t>1.114</w:t>
      </w:r>
      <w:r w:rsidRPr="00AC6A05">
        <w:t>.</w:t>
      </w:r>
      <w:r w:rsidR="00BD0878">
        <w:t>950</w:t>
      </w:r>
      <w:r w:rsidRPr="00AC6A05">
        <w:t xml:space="preserve">,00 </w:t>
      </w:r>
      <w:r w:rsidR="00BD0878">
        <w:t>€</w:t>
      </w:r>
      <w:r w:rsidRPr="00AC6A05">
        <w:t xml:space="preserve">. </w:t>
      </w:r>
    </w:p>
    <w:p w14:paraId="7A21C1AB" w14:textId="77777777" w:rsidR="000A3EE1" w:rsidRPr="00AC6A05" w:rsidRDefault="000A3EE1" w:rsidP="00BE67B0">
      <w:pPr>
        <w:pStyle w:val="ListParagraph1"/>
        <w:ind w:left="0"/>
        <w:jc w:val="both"/>
        <w:rPr>
          <w:b/>
          <w:bCs/>
        </w:rPr>
      </w:pPr>
    </w:p>
    <w:p w14:paraId="6C5673D2" w14:textId="14596691" w:rsidR="00770CB9" w:rsidRPr="00AC6A05" w:rsidRDefault="00770CB9" w:rsidP="00BE67B0">
      <w:pPr>
        <w:pStyle w:val="Default"/>
        <w:spacing w:after="2"/>
        <w:jc w:val="both"/>
      </w:pPr>
      <w:r w:rsidRPr="00AC6A05">
        <w:rPr>
          <w:b/>
          <w:bCs/>
        </w:rPr>
        <w:t xml:space="preserve">Financijskim rashodima – 34 </w:t>
      </w:r>
      <w:r w:rsidRPr="00AC6A05">
        <w:t xml:space="preserve">planiramo financirati zatezne kamate, vođenje računa EU projekta </w:t>
      </w:r>
      <w:proofErr w:type="spellStart"/>
      <w:r w:rsidRPr="00AC6A05">
        <w:t>Slam</w:t>
      </w:r>
      <w:proofErr w:type="spellEnd"/>
      <w:r w:rsidRPr="00AC6A05">
        <w:t xml:space="preserve"> i  plaćanje rente za stradalog učenika u iznosu  od 3.</w:t>
      </w:r>
      <w:r w:rsidR="00706F72">
        <w:t>789</w:t>
      </w:r>
      <w:r w:rsidRPr="00AC6A05">
        <w:t xml:space="preserve">,00 </w:t>
      </w:r>
      <w:r w:rsidR="00BD0878">
        <w:t>€</w:t>
      </w:r>
      <w:r w:rsidRPr="00AC6A05">
        <w:t>.</w:t>
      </w:r>
    </w:p>
    <w:p w14:paraId="20F18706" w14:textId="10938E64" w:rsidR="00770CB9" w:rsidRPr="00AC6A05" w:rsidRDefault="00770CB9" w:rsidP="00BE67B0">
      <w:pPr>
        <w:pStyle w:val="Default"/>
        <w:spacing w:after="2"/>
        <w:jc w:val="both"/>
      </w:pPr>
    </w:p>
    <w:p w14:paraId="2290DBB4" w14:textId="14665FE1" w:rsidR="00770CB9" w:rsidRDefault="00770CB9" w:rsidP="00BE67B0">
      <w:pPr>
        <w:pStyle w:val="Default"/>
        <w:spacing w:after="2"/>
        <w:jc w:val="both"/>
      </w:pPr>
      <w:r w:rsidRPr="00AC6A05">
        <w:rPr>
          <w:b/>
          <w:bCs/>
        </w:rPr>
        <w:t>Pomoći unutar općeg proračuna</w:t>
      </w:r>
      <w:r w:rsidR="00706F72">
        <w:rPr>
          <w:b/>
          <w:bCs/>
        </w:rPr>
        <w:t xml:space="preserve"> 36</w:t>
      </w:r>
      <w:r w:rsidRPr="00AC6A05">
        <w:rPr>
          <w:b/>
          <w:bCs/>
        </w:rPr>
        <w:t xml:space="preserve"> – </w:t>
      </w:r>
      <w:r w:rsidR="00B837DD" w:rsidRPr="00AC6A05">
        <w:t xml:space="preserve"> planiramo s</w:t>
      </w:r>
      <w:r w:rsidRPr="00AC6A05">
        <w:t>redstva koja se odnose na međuopćinska natjecanja</w:t>
      </w:r>
      <w:r w:rsidR="00B837DD" w:rsidRPr="00AC6A05">
        <w:t xml:space="preserve"> u iznosu od 265,00 </w:t>
      </w:r>
      <w:r w:rsidR="00706F72">
        <w:t>€.</w:t>
      </w:r>
    </w:p>
    <w:p w14:paraId="31047543" w14:textId="13136269" w:rsidR="006C0D5C" w:rsidRDefault="006C0D5C" w:rsidP="00BE67B0">
      <w:pPr>
        <w:pStyle w:val="Default"/>
        <w:spacing w:after="2"/>
        <w:jc w:val="both"/>
      </w:pPr>
    </w:p>
    <w:p w14:paraId="69B30C2A" w14:textId="09F0879B" w:rsidR="006C0D5C" w:rsidRPr="00AC6A05" w:rsidRDefault="00706F72" w:rsidP="00BE67B0">
      <w:pPr>
        <w:pStyle w:val="Default"/>
        <w:spacing w:after="2"/>
        <w:jc w:val="both"/>
      </w:pPr>
      <w:r w:rsidRPr="00706F72">
        <w:rPr>
          <w:b/>
          <w:bCs/>
        </w:rPr>
        <w:t xml:space="preserve">Rashodi za donacije, kazne, naknade štete i kapitalne pomoći </w:t>
      </w:r>
      <w:r w:rsidR="006C0D5C" w:rsidRPr="00706F72">
        <w:rPr>
          <w:b/>
          <w:bCs/>
        </w:rPr>
        <w:t>38</w:t>
      </w:r>
      <w:r w:rsidR="006C0D5C">
        <w:t xml:space="preserve"> pod ostalim rashodima planirano su sredstva u iznosu od </w:t>
      </w:r>
      <w:r w:rsidR="00817639">
        <w:t>9</w:t>
      </w:r>
      <w:r>
        <w:t>50,00 €.</w:t>
      </w:r>
    </w:p>
    <w:p w14:paraId="7910DB15" w14:textId="77777777" w:rsidR="00770CB9" w:rsidRPr="00AC6A05" w:rsidRDefault="00770CB9" w:rsidP="00BE67B0">
      <w:pPr>
        <w:pStyle w:val="Default"/>
        <w:spacing w:after="2"/>
        <w:jc w:val="both"/>
        <w:rPr>
          <w:b/>
          <w:bCs/>
        </w:rPr>
      </w:pPr>
    </w:p>
    <w:p w14:paraId="743204C3" w14:textId="38E6C0C8" w:rsidR="008010F0" w:rsidRDefault="00770CB9" w:rsidP="00BE67B0">
      <w:pPr>
        <w:pStyle w:val="Default"/>
        <w:jc w:val="both"/>
      </w:pPr>
      <w:r w:rsidRPr="00AC6A05">
        <w:rPr>
          <w:b/>
          <w:bCs/>
        </w:rPr>
        <w:t>Rashodima za nabavu proizvedene dugotrajne imovine – 4</w:t>
      </w:r>
      <w:r w:rsidR="00211C6B">
        <w:rPr>
          <w:b/>
          <w:bCs/>
        </w:rPr>
        <w:t>5</w:t>
      </w:r>
      <w:r w:rsidRPr="00AC6A05">
        <w:rPr>
          <w:b/>
          <w:bCs/>
        </w:rPr>
        <w:t xml:space="preserve"> </w:t>
      </w:r>
      <w:r w:rsidR="00211C6B">
        <w:t xml:space="preserve"> r</w:t>
      </w:r>
      <w:r w:rsidR="008010F0">
        <w:t xml:space="preserve">ashodi za nabavu  proizvedene dugotrajne imovine u iznosu od  </w:t>
      </w:r>
      <w:r w:rsidR="00211C6B">
        <w:t>64</w:t>
      </w:r>
      <w:r w:rsidR="008010F0">
        <w:t>.</w:t>
      </w:r>
      <w:r w:rsidR="00211C6B">
        <w:t>165</w:t>
      </w:r>
      <w:r w:rsidR="008010F0">
        <w:t xml:space="preserve">,00 € uključuje </w:t>
      </w:r>
      <w:r w:rsidRPr="00AC6A05">
        <w:t>nabavu</w:t>
      </w:r>
      <w:r w:rsidR="00271C1C">
        <w:t>, knjiga</w:t>
      </w:r>
      <w:r w:rsidR="008010F0">
        <w:t xml:space="preserve">, </w:t>
      </w:r>
      <w:r w:rsidR="00211C6B">
        <w:t>nabavu računalne opreme (projektora i laptopa), traktorske kosilice.</w:t>
      </w:r>
    </w:p>
    <w:p w14:paraId="7B305250" w14:textId="07D2CB2A" w:rsidR="00211C6B" w:rsidRDefault="00211C6B" w:rsidP="00BE67B0">
      <w:pPr>
        <w:pStyle w:val="Default"/>
        <w:jc w:val="both"/>
      </w:pPr>
    </w:p>
    <w:p w14:paraId="04DD9D06" w14:textId="73E27B5E" w:rsidR="00211C6B" w:rsidRDefault="00211C6B" w:rsidP="00211C6B">
      <w:pPr>
        <w:pStyle w:val="Default"/>
        <w:jc w:val="both"/>
      </w:pPr>
      <w:r w:rsidRPr="00211C6B">
        <w:rPr>
          <w:b/>
          <w:bCs/>
        </w:rPr>
        <w:t>Rashodi za dodatna ulaganja na građevinskim objektima 45</w:t>
      </w:r>
      <w:r>
        <w:rPr>
          <w:b/>
          <w:bCs/>
        </w:rPr>
        <w:t xml:space="preserve"> </w:t>
      </w:r>
      <w:r w:rsidRPr="00AC6A05">
        <w:t xml:space="preserve">planiramo financirati </w:t>
      </w:r>
      <w:r>
        <w:t xml:space="preserve"> soboslikarske radove  matičnoj školi Drnje u iznosu od 35.500,00 €.</w:t>
      </w:r>
    </w:p>
    <w:p w14:paraId="3CC8C6BA" w14:textId="44DD9A0A" w:rsidR="00211C6B" w:rsidRPr="00211C6B" w:rsidRDefault="00211C6B" w:rsidP="00BE67B0">
      <w:pPr>
        <w:pStyle w:val="Default"/>
        <w:jc w:val="both"/>
        <w:rPr>
          <w:b/>
          <w:bCs/>
        </w:rPr>
      </w:pPr>
    </w:p>
    <w:p w14:paraId="36AB661B" w14:textId="32FEF2F1" w:rsidR="00724CBD" w:rsidRDefault="00271C1C" w:rsidP="00BE67B0">
      <w:pPr>
        <w:pStyle w:val="Default"/>
        <w:jc w:val="both"/>
      </w:pPr>
      <w:r>
        <w:t xml:space="preserve"> </w:t>
      </w:r>
    </w:p>
    <w:p w14:paraId="4A4960BC" w14:textId="06710ED9" w:rsidR="00E32D1C" w:rsidRPr="00E32D1C" w:rsidRDefault="00E32D1C" w:rsidP="00E32D1C">
      <w:pPr>
        <w:pStyle w:val="Default"/>
        <w:jc w:val="both"/>
        <w:rPr>
          <w:color w:val="auto"/>
        </w:rPr>
      </w:pPr>
      <w:r w:rsidRPr="00E32D1C">
        <w:rPr>
          <w:color w:val="auto"/>
        </w:rPr>
        <w:t xml:space="preserve">Planirani </w:t>
      </w:r>
      <w:r>
        <w:rPr>
          <w:color w:val="auto"/>
        </w:rPr>
        <w:t xml:space="preserve">rashodi </w:t>
      </w:r>
      <w:r w:rsidRPr="00E32D1C">
        <w:rPr>
          <w:color w:val="auto"/>
        </w:rPr>
        <w:t xml:space="preserve"> za 202</w:t>
      </w:r>
      <w:r w:rsidR="00706F72">
        <w:rPr>
          <w:color w:val="auto"/>
        </w:rPr>
        <w:t>7</w:t>
      </w:r>
      <w:r w:rsidRPr="00E32D1C">
        <w:rPr>
          <w:color w:val="auto"/>
        </w:rPr>
        <w:t>. godinu iznose 2.</w:t>
      </w:r>
      <w:r w:rsidR="00706F72">
        <w:rPr>
          <w:color w:val="auto"/>
        </w:rPr>
        <w:t>264</w:t>
      </w:r>
      <w:r w:rsidRPr="00E32D1C">
        <w:rPr>
          <w:color w:val="auto"/>
        </w:rPr>
        <w:t>.</w:t>
      </w:r>
      <w:r w:rsidR="00706F72">
        <w:rPr>
          <w:color w:val="auto"/>
        </w:rPr>
        <w:t>743</w:t>
      </w:r>
      <w:r w:rsidRPr="00E32D1C">
        <w:rPr>
          <w:color w:val="auto"/>
        </w:rPr>
        <w:t xml:space="preserve">,00 </w:t>
      </w:r>
      <w:r w:rsidR="00706F72">
        <w:rPr>
          <w:color w:val="auto"/>
        </w:rPr>
        <w:t>€</w:t>
      </w:r>
      <w:r w:rsidRPr="00E32D1C">
        <w:rPr>
          <w:color w:val="auto"/>
        </w:rPr>
        <w:t>, a za 202</w:t>
      </w:r>
      <w:r w:rsidR="00706F72">
        <w:rPr>
          <w:color w:val="auto"/>
        </w:rPr>
        <w:t>8</w:t>
      </w:r>
      <w:r w:rsidRPr="00E32D1C">
        <w:rPr>
          <w:color w:val="auto"/>
        </w:rPr>
        <w:t>. godinu</w:t>
      </w:r>
      <w:r>
        <w:rPr>
          <w:color w:val="auto"/>
        </w:rPr>
        <w:t xml:space="preserve"> </w:t>
      </w:r>
      <w:r w:rsidRPr="00E32D1C">
        <w:rPr>
          <w:color w:val="auto"/>
        </w:rPr>
        <w:t>2.</w:t>
      </w:r>
      <w:r w:rsidR="00706F72">
        <w:rPr>
          <w:color w:val="auto"/>
        </w:rPr>
        <w:t>310</w:t>
      </w:r>
      <w:r w:rsidRPr="00E32D1C">
        <w:rPr>
          <w:color w:val="auto"/>
        </w:rPr>
        <w:t>.</w:t>
      </w:r>
      <w:r w:rsidR="00706F72">
        <w:rPr>
          <w:color w:val="auto"/>
        </w:rPr>
        <w:t>038</w:t>
      </w:r>
      <w:r w:rsidRPr="00E32D1C">
        <w:rPr>
          <w:color w:val="auto"/>
        </w:rPr>
        <w:t xml:space="preserve">,00 </w:t>
      </w:r>
      <w:r w:rsidR="00706F72">
        <w:rPr>
          <w:color w:val="auto"/>
        </w:rPr>
        <w:t>€</w:t>
      </w:r>
      <w:r>
        <w:rPr>
          <w:color w:val="auto"/>
        </w:rPr>
        <w:t>.</w:t>
      </w:r>
    </w:p>
    <w:p w14:paraId="5C156388" w14:textId="77777777" w:rsidR="00E32D1C" w:rsidRPr="00AC6A05" w:rsidRDefault="00E32D1C" w:rsidP="00BE67B0">
      <w:pPr>
        <w:pStyle w:val="Default"/>
        <w:jc w:val="both"/>
      </w:pPr>
    </w:p>
    <w:p w14:paraId="23132ED7" w14:textId="06738AC2" w:rsidR="0047166E" w:rsidRPr="006D1094" w:rsidRDefault="0047166E" w:rsidP="00BE67B0">
      <w:pPr>
        <w:pStyle w:val="Default"/>
        <w:numPr>
          <w:ilvl w:val="0"/>
          <w:numId w:val="15"/>
        </w:numPr>
        <w:jc w:val="both"/>
      </w:pPr>
      <w:r w:rsidRPr="00AC6A05">
        <w:rPr>
          <w:b/>
          <w:bCs/>
        </w:rPr>
        <w:t xml:space="preserve">OBRAZLOŽENJE PRENESENOG MANJKA ODNOSNO VIŠKA FINANCIJSKOG PLANA </w:t>
      </w:r>
    </w:p>
    <w:p w14:paraId="009F10F3" w14:textId="77777777" w:rsidR="006D1094" w:rsidRDefault="006D1094" w:rsidP="006D1094">
      <w:pPr>
        <w:ind w:left="360"/>
        <w:jc w:val="both"/>
        <w:rPr>
          <w:iCs/>
          <w:sz w:val="22"/>
          <w:szCs w:val="22"/>
          <w:lang w:eastAsia="en-US"/>
        </w:rPr>
      </w:pPr>
    </w:p>
    <w:p w14:paraId="7EAE5EE6" w14:textId="679045BC" w:rsidR="006D1094" w:rsidRPr="006D1094" w:rsidRDefault="006D1094" w:rsidP="006D1094">
      <w:pPr>
        <w:ind w:left="360"/>
        <w:jc w:val="both"/>
        <w:rPr>
          <w:iCs/>
          <w:sz w:val="22"/>
          <w:szCs w:val="22"/>
          <w:lang w:eastAsia="en-US"/>
        </w:rPr>
      </w:pPr>
      <w:r w:rsidRPr="006D1094">
        <w:rPr>
          <w:iCs/>
          <w:sz w:val="22"/>
          <w:szCs w:val="22"/>
          <w:lang w:eastAsia="en-US"/>
        </w:rPr>
        <w:t xml:space="preserve">Planirani viškovi  za 2025. godinu iznose </w:t>
      </w:r>
      <w:r>
        <w:rPr>
          <w:iCs/>
          <w:sz w:val="22"/>
          <w:szCs w:val="22"/>
          <w:lang w:eastAsia="en-US"/>
        </w:rPr>
        <w:t>8</w:t>
      </w:r>
      <w:r w:rsidRPr="006D1094">
        <w:rPr>
          <w:iCs/>
          <w:sz w:val="22"/>
          <w:szCs w:val="22"/>
          <w:lang w:eastAsia="en-US"/>
        </w:rPr>
        <w:t xml:space="preserve">.000,00 eura, a planirani manjkovi iznose </w:t>
      </w:r>
      <w:r>
        <w:rPr>
          <w:iCs/>
          <w:sz w:val="22"/>
          <w:szCs w:val="22"/>
          <w:lang w:eastAsia="en-US"/>
        </w:rPr>
        <w:t>7</w:t>
      </w:r>
      <w:r w:rsidRPr="006D1094">
        <w:rPr>
          <w:iCs/>
          <w:sz w:val="22"/>
          <w:szCs w:val="22"/>
          <w:lang w:eastAsia="en-US"/>
        </w:rPr>
        <w:t>.</w:t>
      </w:r>
      <w:r>
        <w:rPr>
          <w:iCs/>
          <w:sz w:val="22"/>
          <w:szCs w:val="22"/>
          <w:lang w:eastAsia="en-US"/>
        </w:rPr>
        <w:t>00</w:t>
      </w:r>
      <w:r w:rsidRPr="006D1094">
        <w:rPr>
          <w:iCs/>
          <w:sz w:val="22"/>
          <w:szCs w:val="22"/>
          <w:lang w:eastAsia="en-US"/>
        </w:rPr>
        <w:t xml:space="preserve">,00 eura  što dovodi do ukupnog </w:t>
      </w:r>
      <w:r>
        <w:rPr>
          <w:iCs/>
          <w:sz w:val="22"/>
          <w:szCs w:val="22"/>
          <w:lang w:eastAsia="en-US"/>
        </w:rPr>
        <w:t>viška</w:t>
      </w:r>
      <w:r w:rsidRPr="006D1094">
        <w:rPr>
          <w:iCs/>
          <w:sz w:val="22"/>
          <w:szCs w:val="22"/>
          <w:lang w:eastAsia="en-US"/>
        </w:rPr>
        <w:t xml:space="preserve"> prihoda od </w:t>
      </w:r>
      <w:r>
        <w:rPr>
          <w:iCs/>
          <w:sz w:val="22"/>
          <w:szCs w:val="22"/>
          <w:lang w:eastAsia="en-US"/>
        </w:rPr>
        <w:t>1</w:t>
      </w:r>
      <w:r w:rsidRPr="006D1094">
        <w:rPr>
          <w:iCs/>
          <w:sz w:val="22"/>
          <w:szCs w:val="22"/>
          <w:lang w:eastAsia="en-US"/>
        </w:rPr>
        <w:t>.</w:t>
      </w:r>
      <w:r>
        <w:rPr>
          <w:iCs/>
          <w:sz w:val="22"/>
          <w:szCs w:val="22"/>
          <w:lang w:eastAsia="en-US"/>
        </w:rPr>
        <w:t>00</w:t>
      </w:r>
      <w:r w:rsidRPr="006D1094">
        <w:rPr>
          <w:iCs/>
          <w:sz w:val="22"/>
          <w:szCs w:val="22"/>
          <w:lang w:eastAsia="en-US"/>
        </w:rPr>
        <w:t xml:space="preserve">0,00 eura.  </w:t>
      </w:r>
    </w:p>
    <w:p w14:paraId="25232AD4" w14:textId="77777777" w:rsidR="0047166E" w:rsidRPr="00AC6A05" w:rsidRDefault="0047166E" w:rsidP="00BE67B0">
      <w:pPr>
        <w:pStyle w:val="Default"/>
        <w:jc w:val="both"/>
        <w:rPr>
          <w:b/>
          <w:bCs/>
        </w:rPr>
      </w:pPr>
    </w:p>
    <w:p w14:paraId="51770082" w14:textId="6C7180DC" w:rsidR="0047166E" w:rsidRPr="00AC6A05" w:rsidRDefault="0047166E" w:rsidP="00BE67B0">
      <w:pPr>
        <w:pStyle w:val="Default"/>
        <w:jc w:val="both"/>
        <w:rPr>
          <w:b/>
          <w:bCs/>
        </w:rPr>
      </w:pPr>
      <w:r w:rsidRPr="00AC6A05">
        <w:rPr>
          <w:b/>
          <w:bCs/>
        </w:rPr>
        <w:t>Planirani viš</w:t>
      </w:r>
      <w:r w:rsidR="00FD1709" w:rsidRPr="00AC6A05">
        <w:rPr>
          <w:b/>
          <w:bCs/>
        </w:rPr>
        <w:t>ak</w:t>
      </w:r>
      <w:r w:rsidRPr="00AC6A05">
        <w:rPr>
          <w:b/>
          <w:bCs/>
        </w:rPr>
        <w:t xml:space="preserve">: </w:t>
      </w:r>
    </w:p>
    <w:p w14:paraId="3F132782" w14:textId="2248016A" w:rsidR="0047166E" w:rsidRDefault="00FD1709" w:rsidP="00BE67B0">
      <w:pPr>
        <w:pStyle w:val="Default"/>
        <w:numPr>
          <w:ilvl w:val="0"/>
          <w:numId w:val="17"/>
        </w:numPr>
        <w:jc w:val="both"/>
      </w:pPr>
      <w:r w:rsidRPr="00AC6A05">
        <w:t>-</w:t>
      </w:r>
      <w:r w:rsidR="0047166E" w:rsidRPr="00AC6A05">
        <w:t>viš</w:t>
      </w:r>
      <w:r w:rsidRPr="00AC6A05">
        <w:t>ak</w:t>
      </w:r>
      <w:r w:rsidR="0047166E" w:rsidRPr="00AC6A05">
        <w:t xml:space="preserve"> namjenskih </w:t>
      </w:r>
      <w:r w:rsidR="00211C6B">
        <w:t>rashoda</w:t>
      </w:r>
      <w:r w:rsidR="0047166E" w:rsidRPr="00AC6A05">
        <w:t xml:space="preserve">  iz Erasmus projekta u iznosu od </w:t>
      </w:r>
      <w:r w:rsidR="006D1094">
        <w:t>8</w:t>
      </w:r>
      <w:r w:rsidR="0047166E" w:rsidRPr="00AC6A05">
        <w:t>.000,00 EUR i dalje planiramo financirati  stručna usavršavanja i ostale rashode vezane za projekte</w:t>
      </w:r>
      <w:r w:rsidR="00BE67B0" w:rsidRPr="00AC6A05">
        <w:t>.</w:t>
      </w:r>
    </w:p>
    <w:p w14:paraId="1B5EA5F5" w14:textId="67F37048" w:rsidR="00271C1C" w:rsidRDefault="00271C1C" w:rsidP="00271C1C">
      <w:pPr>
        <w:pStyle w:val="Default"/>
        <w:jc w:val="both"/>
      </w:pPr>
      <w:r w:rsidRPr="003B2074">
        <w:rPr>
          <w:b/>
          <w:bCs/>
        </w:rPr>
        <w:t>Planirani manjak</w:t>
      </w:r>
      <w:r>
        <w:t>:</w:t>
      </w:r>
    </w:p>
    <w:p w14:paraId="6EE68583" w14:textId="77777777" w:rsidR="00B27479" w:rsidRDefault="003B2074" w:rsidP="003B2074">
      <w:pPr>
        <w:pStyle w:val="Default"/>
        <w:numPr>
          <w:ilvl w:val="0"/>
          <w:numId w:val="17"/>
        </w:numPr>
        <w:jc w:val="both"/>
      </w:pPr>
      <w:r>
        <w:t xml:space="preserve"> manjak namjenskih prihoda od školske kuhinje u iznosu  od </w:t>
      </w:r>
      <w:r w:rsidR="00211C6B">
        <w:t>8</w:t>
      </w:r>
      <w:r>
        <w:t>.000,00</w:t>
      </w:r>
      <w:r w:rsidR="00211C6B">
        <w:t xml:space="preserve"> € </w:t>
      </w:r>
    </w:p>
    <w:p w14:paraId="7507EFFE" w14:textId="054AB4BB" w:rsidR="006D1094" w:rsidRDefault="00B27479" w:rsidP="0061789B">
      <w:pPr>
        <w:pStyle w:val="Default"/>
        <w:numPr>
          <w:ilvl w:val="0"/>
          <w:numId w:val="17"/>
        </w:numPr>
        <w:jc w:val="both"/>
      </w:pPr>
      <w:r>
        <w:t xml:space="preserve">manjak prihoda za plaće zaposlenika u iznosu od </w:t>
      </w:r>
      <w:r w:rsidR="00211C6B">
        <w:t xml:space="preserve">200.000,00 € </w:t>
      </w:r>
    </w:p>
    <w:p w14:paraId="6C907F92" w14:textId="7E7AE6CB" w:rsidR="00211C6B" w:rsidRDefault="00211C6B" w:rsidP="00BE67B0">
      <w:pPr>
        <w:pStyle w:val="Default"/>
      </w:pPr>
    </w:p>
    <w:p w14:paraId="4BF4E32B" w14:textId="0CBBD858" w:rsidR="00211C6B" w:rsidRDefault="00211C6B" w:rsidP="00BE67B0">
      <w:pPr>
        <w:pStyle w:val="Default"/>
      </w:pPr>
    </w:p>
    <w:p w14:paraId="202C2199" w14:textId="28AE262A" w:rsidR="00211C6B" w:rsidRPr="00B27479" w:rsidRDefault="00211C6B" w:rsidP="00211C6B">
      <w:pPr>
        <w:jc w:val="both"/>
        <w:rPr>
          <w:iCs/>
          <w:lang w:eastAsia="en-US"/>
        </w:rPr>
      </w:pPr>
      <w:r w:rsidRPr="00B27479">
        <w:rPr>
          <w:iCs/>
          <w:lang w:eastAsia="en-US"/>
        </w:rPr>
        <w:lastRenderedPageBreak/>
        <w:t xml:space="preserve">Planirani viškovi  za 2025. godinu iznose 8.000,00 €, a planirani manjkovi iznose 208.000,00 € što dovodi do ukupnog manjka prihoda od 200.000,00 €  </w:t>
      </w:r>
    </w:p>
    <w:p w14:paraId="5811B31D" w14:textId="77777777" w:rsidR="00211C6B" w:rsidRPr="00B27479" w:rsidRDefault="00211C6B" w:rsidP="00211C6B">
      <w:pPr>
        <w:jc w:val="both"/>
        <w:rPr>
          <w:iCs/>
        </w:rPr>
      </w:pPr>
    </w:p>
    <w:p w14:paraId="3A1132C8" w14:textId="77777777" w:rsidR="00211C6B" w:rsidRPr="00B27479" w:rsidRDefault="00211C6B" w:rsidP="00211C6B">
      <w:pPr>
        <w:jc w:val="both"/>
        <w:rPr>
          <w:iCs/>
        </w:rPr>
      </w:pPr>
      <w:r w:rsidRPr="00B27479">
        <w:rPr>
          <w:iCs/>
        </w:rPr>
        <w:t>Planirani višak odnosi se na:</w:t>
      </w:r>
    </w:p>
    <w:p w14:paraId="40D5F4EE" w14:textId="3A3EEAC6" w:rsidR="00211C6B" w:rsidRPr="00B27479" w:rsidRDefault="00211C6B" w:rsidP="00211C6B">
      <w:pPr>
        <w:numPr>
          <w:ilvl w:val="0"/>
          <w:numId w:val="21"/>
        </w:numPr>
        <w:jc w:val="both"/>
      </w:pPr>
      <w:r w:rsidRPr="00B27479">
        <w:t>višak prihoda iz EU sredstava u iznosu od 8.000,00 €.</w:t>
      </w:r>
    </w:p>
    <w:p w14:paraId="6B2212DE" w14:textId="77777777" w:rsidR="00211C6B" w:rsidRPr="00B27479" w:rsidRDefault="00211C6B" w:rsidP="00211C6B">
      <w:pPr>
        <w:ind w:left="360"/>
        <w:jc w:val="both"/>
      </w:pPr>
    </w:p>
    <w:p w14:paraId="153AC8A2" w14:textId="653832D2" w:rsidR="00211C6B" w:rsidRPr="00B27479" w:rsidRDefault="00211C6B" w:rsidP="00211C6B">
      <w:pPr>
        <w:jc w:val="both"/>
      </w:pPr>
      <w:r w:rsidRPr="00B27479">
        <w:t>Višak će se utrošiti do 31.08.2025. na rashode za provođenje aktivnosti vezanih uz EU projekte – stručno usavršavanje učitelja i mobilnosti učenika. Do viška prihoda iz ovog izvora dolazi  zato što se dodijeljena sredstva za provođenje EU projekata u 2025. godini odnose na razdoblje od 01.06.2025. do 31.08.2026. godine.</w:t>
      </w:r>
    </w:p>
    <w:p w14:paraId="0B2FBD9B" w14:textId="77777777" w:rsidR="00211C6B" w:rsidRPr="00B27479" w:rsidRDefault="00211C6B" w:rsidP="00211C6B">
      <w:pPr>
        <w:ind w:left="360"/>
        <w:jc w:val="both"/>
      </w:pPr>
    </w:p>
    <w:p w14:paraId="4189931D" w14:textId="77777777" w:rsidR="00211C6B" w:rsidRPr="00B27479" w:rsidRDefault="00211C6B" w:rsidP="00211C6B">
      <w:pPr>
        <w:rPr>
          <w:bCs/>
        </w:rPr>
      </w:pPr>
      <w:r w:rsidRPr="00B27479">
        <w:rPr>
          <w:bCs/>
        </w:rPr>
        <w:t>Planirani manjkovi odnose se na :</w:t>
      </w:r>
    </w:p>
    <w:p w14:paraId="30AB110D" w14:textId="7C3E5F65" w:rsidR="00211C6B" w:rsidRPr="00B27479" w:rsidRDefault="00211C6B" w:rsidP="00E77CE9">
      <w:pPr>
        <w:jc w:val="both"/>
        <w:rPr>
          <w:rFonts w:ascii="Arial" w:hAnsi="Arial" w:cs="Arial"/>
          <w:lang w:eastAsia="en-US"/>
        </w:rPr>
      </w:pPr>
    </w:p>
    <w:p w14:paraId="2DB9DB98" w14:textId="7242098D" w:rsidR="00211C6B" w:rsidRPr="00B27479" w:rsidRDefault="00211C6B" w:rsidP="00211C6B">
      <w:pPr>
        <w:numPr>
          <w:ilvl w:val="0"/>
          <w:numId w:val="21"/>
        </w:numPr>
        <w:jc w:val="both"/>
        <w:rPr>
          <w:lang w:eastAsia="en-US"/>
        </w:rPr>
      </w:pPr>
      <w:r w:rsidRPr="00B27479">
        <w:rPr>
          <w:lang w:eastAsia="en-US"/>
        </w:rPr>
        <w:t>Manjak</w:t>
      </w:r>
      <w:r w:rsidRPr="00B27479">
        <w:rPr>
          <w:rFonts w:ascii="Arial" w:hAnsi="Arial" w:cs="Arial"/>
          <w:lang w:eastAsia="en-US"/>
        </w:rPr>
        <w:t xml:space="preserve"> </w:t>
      </w:r>
      <w:r w:rsidRPr="00B27479">
        <w:rPr>
          <w:lang w:eastAsia="en-US"/>
        </w:rPr>
        <w:t xml:space="preserve">prihoda </w:t>
      </w:r>
      <w:r w:rsidR="00E77CE9" w:rsidRPr="00B27479">
        <w:rPr>
          <w:lang w:eastAsia="en-US"/>
        </w:rPr>
        <w:t xml:space="preserve">– pomoći iz državnog proračuna </w:t>
      </w:r>
      <w:r w:rsidRPr="00B27479">
        <w:rPr>
          <w:lang w:eastAsia="en-US"/>
        </w:rPr>
        <w:t>u iznosu od 2</w:t>
      </w:r>
      <w:r w:rsidR="00E77CE9" w:rsidRPr="00B27479">
        <w:rPr>
          <w:lang w:eastAsia="en-US"/>
        </w:rPr>
        <w:t>00</w:t>
      </w:r>
      <w:r w:rsidRPr="00B27479">
        <w:rPr>
          <w:lang w:eastAsia="en-US"/>
        </w:rPr>
        <w:t>.</w:t>
      </w:r>
      <w:r w:rsidR="00E77CE9" w:rsidRPr="00B27479">
        <w:rPr>
          <w:lang w:eastAsia="en-US"/>
        </w:rPr>
        <w:t>00</w:t>
      </w:r>
      <w:r w:rsidRPr="00B27479">
        <w:rPr>
          <w:lang w:eastAsia="en-US"/>
        </w:rPr>
        <w:t xml:space="preserve">0,00 </w:t>
      </w:r>
      <w:r w:rsidR="00E77CE9" w:rsidRPr="00B27479">
        <w:rPr>
          <w:lang w:eastAsia="en-US"/>
        </w:rPr>
        <w:t>€</w:t>
      </w:r>
      <w:r w:rsidRPr="00B27479">
        <w:rPr>
          <w:lang w:eastAsia="en-US"/>
        </w:rPr>
        <w:t xml:space="preserve"> za i plaće </w:t>
      </w:r>
      <w:r w:rsidR="00E77CE9" w:rsidRPr="00B27479">
        <w:rPr>
          <w:lang w:eastAsia="en-US"/>
        </w:rPr>
        <w:t>zaposlenika</w:t>
      </w:r>
      <w:r w:rsidRPr="00B27479">
        <w:rPr>
          <w:lang w:eastAsia="en-US"/>
        </w:rPr>
        <w:t xml:space="preserve"> za prosinac 202</w:t>
      </w:r>
      <w:r w:rsidR="00E77CE9" w:rsidRPr="00B27479">
        <w:rPr>
          <w:lang w:eastAsia="en-US"/>
        </w:rPr>
        <w:t>5</w:t>
      </w:r>
      <w:r w:rsidRPr="00B27479">
        <w:rPr>
          <w:lang w:eastAsia="en-US"/>
        </w:rPr>
        <w:t>. godine</w:t>
      </w:r>
      <w:r w:rsidR="00E77CE9" w:rsidRPr="00B27479">
        <w:rPr>
          <w:lang w:eastAsia="en-US"/>
        </w:rPr>
        <w:t xml:space="preserve"> (uplata prihoda u siječnju 2025. godine)</w:t>
      </w:r>
    </w:p>
    <w:p w14:paraId="503A4A4E" w14:textId="5ABEA530" w:rsidR="00211C6B" w:rsidRPr="00B27479" w:rsidRDefault="00211C6B" w:rsidP="00211C6B">
      <w:pPr>
        <w:numPr>
          <w:ilvl w:val="0"/>
          <w:numId w:val="21"/>
        </w:numPr>
        <w:jc w:val="both"/>
        <w:rPr>
          <w:lang w:eastAsia="en-US"/>
        </w:rPr>
      </w:pPr>
      <w:r w:rsidRPr="00B27479">
        <w:rPr>
          <w:lang w:eastAsia="en-US"/>
        </w:rPr>
        <w:t xml:space="preserve">Manjak prihoda – tekuće pomoći iz nenadležnih proračuna – u iznosu od </w:t>
      </w:r>
      <w:r w:rsidR="00E77CE9" w:rsidRPr="00B27479">
        <w:rPr>
          <w:lang w:eastAsia="en-US"/>
        </w:rPr>
        <w:t>8</w:t>
      </w:r>
      <w:r w:rsidRPr="00B27479">
        <w:rPr>
          <w:lang w:eastAsia="en-US"/>
        </w:rPr>
        <w:t xml:space="preserve">.000,00 za prihod za školsku kuhinju za prosinac </w:t>
      </w:r>
    </w:p>
    <w:p w14:paraId="674179A9" w14:textId="77777777" w:rsidR="00211C6B" w:rsidRPr="00B27479" w:rsidRDefault="00211C6B" w:rsidP="00211C6B">
      <w:pPr>
        <w:jc w:val="both"/>
        <w:rPr>
          <w:lang w:eastAsia="en-US"/>
        </w:rPr>
      </w:pPr>
    </w:p>
    <w:p w14:paraId="55E534BD" w14:textId="77777777" w:rsidR="00211C6B" w:rsidRPr="00B27479" w:rsidRDefault="00211C6B" w:rsidP="00211C6B">
      <w:pPr>
        <w:jc w:val="both"/>
        <w:rPr>
          <w:lang w:eastAsia="en-US"/>
        </w:rPr>
      </w:pPr>
      <w:r w:rsidRPr="00B27479">
        <w:rPr>
          <w:lang w:eastAsia="en-US"/>
        </w:rPr>
        <w:t xml:space="preserve">Prihodi za pokriće svih manjkova će biti uplaćeni u siječnju 2025. godine. </w:t>
      </w:r>
    </w:p>
    <w:p w14:paraId="1FCAFBBA" w14:textId="18354944" w:rsidR="006D1094" w:rsidRPr="00B27479" w:rsidRDefault="006D1094" w:rsidP="00BE67B0">
      <w:pPr>
        <w:pStyle w:val="Default"/>
      </w:pPr>
    </w:p>
    <w:p w14:paraId="2745A367" w14:textId="41B40956" w:rsidR="00955644" w:rsidRPr="00B27479" w:rsidRDefault="00955644" w:rsidP="00955644">
      <w:pPr>
        <w:jc w:val="both"/>
        <w:rPr>
          <w:lang w:eastAsia="en-US"/>
        </w:rPr>
      </w:pPr>
      <w:r w:rsidRPr="00B27479">
        <w:rPr>
          <w:lang w:eastAsia="en-US"/>
        </w:rPr>
        <w:t>Manjak prihoda – tekuće pomoći iz nenadležnih proračuna – u iznosu od 7.000,00 za prihod za školsku kuhinju za prosinac (uplata prihoda u siječnju 202</w:t>
      </w:r>
      <w:r w:rsidR="00E77CE9" w:rsidRPr="00B27479">
        <w:rPr>
          <w:lang w:eastAsia="en-US"/>
        </w:rPr>
        <w:t>6</w:t>
      </w:r>
      <w:r w:rsidRPr="00B27479">
        <w:rPr>
          <w:lang w:eastAsia="en-US"/>
        </w:rPr>
        <w:t>. godine)</w:t>
      </w:r>
    </w:p>
    <w:p w14:paraId="359A72C5" w14:textId="77777777" w:rsidR="00955644" w:rsidRPr="00B27479" w:rsidRDefault="00955644" w:rsidP="00955644">
      <w:pPr>
        <w:jc w:val="both"/>
        <w:rPr>
          <w:lang w:eastAsia="en-US"/>
        </w:rPr>
      </w:pPr>
    </w:p>
    <w:p w14:paraId="6BF4F994" w14:textId="3FCC5B5B" w:rsidR="00FD1709" w:rsidRDefault="00955644" w:rsidP="00514117">
      <w:pPr>
        <w:jc w:val="both"/>
        <w:rPr>
          <w:lang w:eastAsia="en-US"/>
        </w:rPr>
      </w:pPr>
      <w:r w:rsidRPr="00B27479">
        <w:rPr>
          <w:lang w:eastAsia="en-US"/>
        </w:rPr>
        <w:t>Prihodi za pokriće svih manjkova će biti uplaćeni u siječnju 202</w:t>
      </w:r>
      <w:r w:rsidR="00B27479" w:rsidRPr="00B27479">
        <w:rPr>
          <w:lang w:eastAsia="en-US"/>
        </w:rPr>
        <w:t>6</w:t>
      </w:r>
      <w:r w:rsidRPr="00B27479">
        <w:rPr>
          <w:lang w:eastAsia="en-US"/>
        </w:rPr>
        <w:t xml:space="preserve">. godine. </w:t>
      </w:r>
    </w:p>
    <w:p w14:paraId="1DD98CB9" w14:textId="3DF866CE" w:rsidR="00B27479" w:rsidRDefault="00B27479" w:rsidP="00514117">
      <w:pPr>
        <w:jc w:val="both"/>
        <w:rPr>
          <w:lang w:eastAsia="en-US"/>
        </w:rPr>
      </w:pPr>
    </w:p>
    <w:p w14:paraId="7D8CBF41" w14:textId="77777777" w:rsidR="00B27479" w:rsidRPr="00B27479" w:rsidRDefault="00B27479" w:rsidP="00514117">
      <w:pPr>
        <w:jc w:val="both"/>
        <w:rPr>
          <w:lang w:eastAsia="en-US"/>
        </w:rPr>
      </w:pPr>
    </w:p>
    <w:p w14:paraId="30178B4B" w14:textId="7F7C2D1A" w:rsidR="00FD1709" w:rsidRPr="00AC6A05" w:rsidRDefault="00FD1709" w:rsidP="00BE67B0">
      <w:pPr>
        <w:pStyle w:val="Default"/>
        <w:numPr>
          <w:ilvl w:val="0"/>
          <w:numId w:val="15"/>
        </w:numPr>
        <w:rPr>
          <w:b/>
          <w:bCs/>
        </w:rPr>
      </w:pPr>
      <w:r w:rsidRPr="00AC6A05">
        <w:rPr>
          <w:b/>
          <w:bCs/>
        </w:rPr>
        <w:t xml:space="preserve">OBRAZLOŽENJE POSEBNOG DIJELA FINANCIJSKOG PLANA </w:t>
      </w:r>
    </w:p>
    <w:p w14:paraId="12477EB6" w14:textId="7DC3D76D" w:rsidR="00FD1709" w:rsidRPr="00AC6A05" w:rsidRDefault="00FD1709" w:rsidP="00FD1709">
      <w:pPr>
        <w:pStyle w:val="Default"/>
      </w:pPr>
      <w:r w:rsidRPr="00AC6A05">
        <w:rPr>
          <w:b/>
          <w:bCs/>
        </w:rPr>
        <w:t xml:space="preserve">OBRAZLOŽENJE FINANCIJSKOG PLANA PO PROGRAMIMA/AKTIVNOSTIMA </w:t>
      </w:r>
    </w:p>
    <w:p w14:paraId="0F6D2531" w14:textId="77777777" w:rsidR="00197FE3" w:rsidRDefault="00197FE3" w:rsidP="00FD1709">
      <w:pPr>
        <w:pStyle w:val="Default"/>
        <w:rPr>
          <w:b/>
          <w:bCs/>
        </w:rPr>
      </w:pPr>
    </w:p>
    <w:p w14:paraId="5BD4C403" w14:textId="56261E81" w:rsidR="00FD1709" w:rsidRPr="00197FE3" w:rsidRDefault="00FD1709" w:rsidP="00FD1709">
      <w:pPr>
        <w:pStyle w:val="Default"/>
        <w:rPr>
          <w:sz w:val="28"/>
          <w:szCs w:val="28"/>
        </w:rPr>
      </w:pPr>
      <w:r w:rsidRPr="00197FE3">
        <w:rPr>
          <w:b/>
          <w:bCs/>
          <w:sz w:val="28"/>
          <w:szCs w:val="28"/>
        </w:rPr>
        <w:t>PROGRAM 7001  REDOVNI PROGRAM OSNOVNOG ŠKOLSTVA</w:t>
      </w:r>
    </w:p>
    <w:p w14:paraId="7B840E62" w14:textId="77777777" w:rsidR="009907FB" w:rsidRPr="00AC6A05" w:rsidRDefault="009907FB" w:rsidP="00FD1709">
      <w:pPr>
        <w:pStyle w:val="Default"/>
        <w:rPr>
          <w:b/>
          <w:bCs/>
        </w:rPr>
      </w:pPr>
    </w:p>
    <w:p w14:paraId="0C709444" w14:textId="0B3FB4CD" w:rsidR="00FD1709" w:rsidRPr="00AC6A05" w:rsidRDefault="00FD1709" w:rsidP="00FD1709">
      <w:pPr>
        <w:pStyle w:val="Default"/>
      </w:pPr>
      <w:r w:rsidRPr="00AC6A05">
        <w:rPr>
          <w:b/>
          <w:bCs/>
        </w:rPr>
        <w:t xml:space="preserve">AKTIVNOST: A107001 </w:t>
      </w:r>
      <w:r w:rsidR="00724CBD">
        <w:rPr>
          <w:b/>
          <w:bCs/>
        </w:rPr>
        <w:t>UPRAVLJANJE I ADMINISTRACIJA</w:t>
      </w:r>
    </w:p>
    <w:p w14:paraId="15252F49" w14:textId="12BEE17E" w:rsidR="00FD1709" w:rsidRPr="00AC6A05" w:rsidRDefault="00FD1709" w:rsidP="00BE67B0">
      <w:pPr>
        <w:pStyle w:val="Default"/>
        <w:jc w:val="both"/>
      </w:pPr>
      <w:r w:rsidRPr="00AC6A05">
        <w:t xml:space="preserve">Program obuhvaća aktivnosti kojom se osiguravaju sredstva za redovno financiranje materijalnih prava iz radnog odnosa svih zaposlenika OŠ </w:t>
      </w:r>
      <w:r w:rsidR="007C4F6E" w:rsidRPr="00AC6A05">
        <w:t xml:space="preserve">Fran Koncelak Drnje </w:t>
      </w:r>
      <w:r w:rsidRPr="00AC6A05">
        <w:t xml:space="preserve">osim pomoćnika u nastavi koji se financiraju preko </w:t>
      </w:r>
      <w:r w:rsidR="007C4F6E" w:rsidRPr="00AC6A05">
        <w:t xml:space="preserve">Projekta „Prilika za sve </w:t>
      </w:r>
      <w:r w:rsidR="0012205B">
        <w:t>7</w:t>
      </w:r>
      <w:r w:rsidR="007C4F6E" w:rsidRPr="00AC6A05">
        <w:t>“.</w:t>
      </w:r>
      <w:r w:rsidRPr="00AC6A05">
        <w:t xml:space="preserve"> Rashodi se odnose na sredstva za plaće, doprinose na plaću i ostala materijalna prava temeljem kolektivnog ugovora (jubilarna nagrada, božićnica, regres te razne pomoći). </w:t>
      </w:r>
    </w:p>
    <w:p w14:paraId="7618BEF6" w14:textId="44F8211B" w:rsidR="006C4E8F" w:rsidRPr="00AC6A05" w:rsidRDefault="00FD1709" w:rsidP="006C4E8F">
      <w:pPr>
        <w:pStyle w:val="Default"/>
        <w:jc w:val="both"/>
      </w:pPr>
      <w:r w:rsidRPr="00AC6A05">
        <w:t>U okviru aktivnosti COP vrši se financiranje rashoda za zaposlene i materijalne rashode poslovanja</w:t>
      </w:r>
      <w:r w:rsidR="007C4F6E" w:rsidRPr="00AC6A05">
        <w:t>.</w:t>
      </w:r>
      <w:r w:rsidRPr="00AC6A05">
        <w:t xml:space="preserve"> Plan za 202</w:t>
      </w:r>
      <w:r w:rsidR="00AF3D1D">
        <w:t>6</w:t>
      </w:r>
      <w:r w:rsidRPr="00AC6A05">
        <w:t xml:space="preserve">. godinu za isplatu plaća, doprinosa i ostalih rashoda za zaposlene preko COP-a iznosi </w:t>
      </w:r>
      <w:r w:rsidR="00525ECC">
        <w:t>2</w:t>
      </w:r>
      <w:r w:rsidRPr="00AC6A05">
        <w:t>.</w:t>
      </w:r>
      <w:r w:rsidR="00525ECC">
        <w:t>976</w:t>
      </w:r>
      <w:r w:rsidRPr="00AC6A05">
        <w:t>.</w:t>
      </w:r>
      <w:r w:rsidR="00525ECC">
        <w:t>186</w:t>
      </w:r>
      <w:r w:rsidRPr="00AC6A05">
        <w:t xml:space="preserve">,00 </w:t>
      </w:r>
      <w:r w:rsidR="00525ECC">
        <w:t>€</w:t>
      </w:r>
      <w:r w:rsidRPr="00AC6A05">
        <w:t xml:space="preserve">. </w:t>
      </w:r>
    </w:p>
    <w:p w14:paraId="215CB9D3" w14:textId="77777777" w:rsidR="006C4E8F" w:rsidRPr="00AC6A05" w:rsidRDefault="006C4E8F" w:rsidP="006C4E8F">
      <w:pPr>
        <w:pStyle w:val="Default"/>
        <w:jc w:val="both"/>
      </w:pPr>
    </w:p>
    <w:p w14:paraId="17B45A36" w14:textId="7BCC1B06" w:rsidR="00FD1709" w:rsidRPr="00AC6A05" w:rsidRDefault="00FD1709" w:rsidP="006C4E8F">
      <w:pPr>
        <w:pStyle w:val="Default"/>
        <w:numPr>
          <w:ilvl w:val="0"/>
          <w:numId w:val="17"/>
        </w:numPr>
        <w:jc w:val="both"/>
      </w:pPr>
      <w:r w:rsidRPr="00AC6A05">
        <w:rPr>
          <w:i/>
          <w:iCs/>
        </w:rPr>
        <w:t xml:space="preserve">Rashodi za zaposlene </w:t>
      </w:r>
      <w:r w:rsidRPr="00AC6A05">
        <w:t xml:space="preserve">- sredstva za plaće </w:t>
      </w:r>
      <w:r w:rsidR="007C4F6E" w:rsidRPr="00AC6A05">
        <w:t>1.</w:t>
      </w:r>
      <w:r w:rsidR="00525ECC">
        <w:t>850</w:t>
      </w:r>
      <w:r w:rsidR="007C4F6E" w:rsidRPr="00AC6A05">
        <w:t>.</w:t>
      </w:r>
      <w:r w:rsidR="003B2074">
        <w:t>000</w:t>
      </w:r>
      <w:r w:rsidR="007C4F6E" w:rsidRPr="00AC6A05">
        <w:t>,00</w:t>
      </w:r>
      <w:r w:rsidR="00525ECC">
        <w:t xml:space="preserve"> €</w:t>
      </w:r>
      <w:r w:rsidRPr="00AC6A05">
        <w:t xml:space="preserve"> s pripadajućim doprinosima </w:t>
      </w:r>
      <w:r w:rsidR="00525ECC">
        <w:t>3</w:t>
      </w:r>
      <w:r w:rsidR="00FF2B34">
        <w:t>00</w:t>
      </w:r>
      <w:r w:rsidRPr="00AC6A05">
        <w:t>.</w:t>
      </w:r>
      <w:r w:rsidR="00FF2B34">
        <w:t>000</w:t>
      </w:r>
      <w:r w:rsidRPr="00AC6A05">
        <w:t xml:space="preserve">,00 EUR, </w:t>
      </w:r>
    </w:p>
    <w:p w14:paraId="7CF58ACD" w14:textId="4EB9A49D" w:rsidR="00FD1709" w:rsidRPr="00AC6A05" w:rsidRDefault="00FD1709" w:rsidP="00BE67B0">
      <w:pPr>
        <w:pStyle w:val="Default"/>
        <w:numPr>
          <w:ilvl w:val="0"/>
          <w:numId w:val="17"/>
        </w:numPr>
        <w:spacing w:after="8"/>
        <w:jc w:val="both"/>
      </w:pPr>
      <w:r w:rsidRPr="00AC6A05">
        <w:t xml:space="preserve"> </w:t>
      </w:r>
      <w:r w:rsidRPr="00AC6A05">
        <w:rPr>
          <w:i/>
          <w:iCs/>
        </w:rPr>
        <w:t xml:space="preserve">Ostale rashode za zaposlene </w:t>
      </w:r>
      <w:r w:rsidRPr="00AC6A05">
        <w:t xml:space="preserve">– plan je </w:t>
      </w:r>
      <w:r w:rsidR="00525ECC">
        <w:t>70</w:t>
      </w:r>
      <w:r w:rsidRPr="00AC6A05">
        <w:t>.</w:t>
      </w:r>
      <w:r w:rsidR="00525ECC">
        <w:t>336</w:t>
      </w:r>
      <w:r w:rsidRPr="00AC6A05">
        <w:t xml:space="preserve">,00 </w:t>
      </w:r>
      <w:r w:rsidR="00525ECC">
        <w:t>€</w:t>
      </w:r>
      <w:r w:rsidRPr="00AC6A05">
        <w:t xml:space="preserve"> za jubilarne nagrade (</w:t>
      </w:r>
      <w:r w:rsidR="008522EF" w:rsidRPr="00AC6A05">
        <w:t>1</w:t>
      </w:r>
      <w:r w:rsidR="00FF2B34">
        <w:t>1</w:t>
      </w:r>
      <w:r w:rsidR="008522EF" w:rsidRPr="00AC6A05">
        <w:t>.</w:t>
      </w:r>
      <w:r w:rsidR="00FF2B34">
        <w:t>000</w:t>
      </w:r>
      <w:r w:rsidR="008522EF" w:rsidRPr="00AC6A05">
        <w:t xml:space="preserve">,00 </w:t>
      </w:r>
      <w:r w:rsidR="00525ECC">
        <w:t>€</w:t>
      </w:r>
      <w:r w:rsidRPr="00AC6A05">
        <w:t>), darovi za djecu do navršenih 15 godina života</w:t>
      </w:r>
      <w:r w:rsidR="008522EF" w:rsidRPr="00AC6A05">
        <w:t xml:space="preserve"> i božićnica</w:t>
      </w:r>
      <w:r w:rsidRPr="00AC6A05">
        <w:t xml:space="preserve"> (</w:t>
      </w:r>
      <w:r w:rsidR="00525ECC">
        <w:t>30</w:t>
      </w:r>
      <w:r w:rsidR="008522EF" w:rsidRPr="00AC6A05">
        <w:t>.</w:t>
      </w:r>
      <w:r w:rsidR="00525ECC">
        <w:t>000</w:t>
      </w:r>
      <w:r w:rsidR="008522EF" w:rsidRPr="00AC6A05">
        <w:t>,00</w:t>
      </w:r>
      <w:r w:rsidRPr="00AC6A05">
        <w:t xml:space="preserve"> </w:t>
      </w:r>
      <w:r w:rsidR="00525ECC">
        <w:t>€</w:t>
      </w:r>
      <w:r w:rsidRPr="00AC6A05">
        <w:t>), regres (</w:t>
      </w:r>
      <w:r w:rsidR="008522EF" w:rsidRPr="00AC6A05">
        <w:t>1</w:t>
      </w:r>
      <w:r w:rsidR="00525ECC">
        <w:t>8.000</w:t>
      </w:r>
      <w:r w:rsidR="008522EF" w:rsidRPr="00AC6A05">
        <w:t>,00</w:t>
      </w:r>
      <w:r w:rsidRPr="00AC6A05">
        <w:t xml:space="preserve"> </w:t>
      </w:r>
      <w:r w:rsidR="00525ECC">
        <w:t>€</w:t>
      </w:r>
      <w:r w:rsidRPr="00AC6A05">
        <w:t>) pomoći za bolovanje preko 42 dana, pomoći u slučaju smrti, pomoć za rođenje djeteta</w:t>
      </w:r>
      <w:r w:rsidR="008522EF" w:rsidRPr="00AC6A05">
        <w:t>, (3.3</w:t>
      </w:r>
      <w:r w:rsidR="00525ECC">
        <w:t>00</w:t>
      </w:r>
      <w:r w:rsidR="008522EF" w:rsidRPr="00AC6A05">
        <w:t xml:space="preserve">,00 </w:t>
      </w:r>
      <w:r w:rsidR="00525ECC">
        <w:t>€</w:t>
      </w:r>
      <w:r w:rsidR="008522EF" w:rsidRPr="00AC6A05">
        <w:t>) otpremnina</w:t>
      </w:r>
      <w:r w:rsidRPr="00AC6A05">
        <w:t xml:space="preserve"> </w:t>
      </w:r>
      <w:r w:rsidR="008522EF" w:rsidRPr="00AC6A05">
        <w:t xml:space="preserve">6.636,00 </w:t>
      </w:r>
      <w:r w:rsidR="00525ECC">
        <w:t>€</w:t>
      </w:r>
      <w:r w:rsidR="008522EF" w:rsidRPr="00AC6A05">
        <w:t xml:space="preserve"> i  1.</w:t>
      </w:r>
      <w:r w:rsidR="00525ECC">
        <w:t>400</w:t>
      </w:r>
      <w:r w:rsidR="008522EF" w:rsidRPr="00AC6A05">
        <w:t xml:space="preserve">,00 </w:t>
      </w:r>
      <w:r w:rsidR="00525ECC">
        <w:t>€</w:t>
      </w:r>
      <w:r w:rsidR="008522EF" w:rsidRPr="00AC6A05">
        <w:t xml:space="preserve"> za ostale navedene rashode za zaposlene.</w:t>
      </w:r>
    </w:p>
    <w:p w14:paraId="72DADBB9" w14:textId="7116BD70" w:rsidR="00FD1709" w:rsidRPr="00AC6A05" w:rsidRDefault="00FD1709" w:rsidP="00BE67B0">
      <w:pPr>
        <w:pStyle w:val="Default"/>
        <w:numPr>
          <w:ilvl w:val="0"/>
          <w:numId w:val="17"/>
        </w:numPr>
        <w:spacing w:after="8"/>
        <w:jc w:val="both"/>
      </w:pPr>
      <w:r w:rsidRPr="00AC6A05">
        <w:t xml:space="preserve"> </w:t>
      </w:r>
      <w:r w:rsidRPr="00AC6A05">
        <w:rPr>
          <w:i/>
          <w:iCs/>
        </w:rPr>
        <w:t xml:space="preserve">Naknade troškova zaposlenima </w:t>
      </w:r>
      <w:r w:rsidRPr="00AC6A05">
        <w:t xml:space="preserve">za prijevoz djelatnika na posao i s posla: </w:t>
      </w:r>
      <w:r w:rsidR="00525ECC">
        <w:t>750</w:t>
      </w:r>
      <w:r w:rsidR="007C4F6E" w:rsidRPr="00AC6A05">
        <w:t>.</w:t>
      </w:r>
      <w:r w:rsidR="00525ECC">
        <w:t>000</w:t>
      </w:r>
      <w:r w:rsidRPr="00AC6A05">
        <w:t xml:space="preserve">,00 </w:t>
      </w:r>
      <w:r w:rsidR="00525ECC">
        <w:t xml:space="preserve">€ </w:t>
      </w:r>
      <w:r w:rsidRPr="00AC6A05">
        <w:t xml:space="preserve">(isplaćivat će se ovisno o kretanju cijene goriva na tržištu, a najmanje </w:t>
      </w:r>
      <w:r w:rsidR="00FF2B34">
        <w:t>0</w:t>
      </w:r>
      <w:r w:rsidRPr="00AC6A05">
        <w:t>,</w:t>
      </w:r>
      <w:r w:rsidR="00FF2B34">
        <w:t>1</w:t>
      </w:r>
      <w:r w:rsidR="0012205B">
        <w:t>3</w:t>
      </w:r>
      <w:r w:rsidRPr="00AC6A05">
        <w:t xml:space="preserve"> </w:t>
      </w:r>
      <w:r w:rsidR="00525ECC">
        <w:t>€</w:t>
      </w:r>
      <w:r w:rsidRPr="00AC6A05">
        <w:t xml:space="preserve"> po kilometru). </w:t>
      </w:r>
    </w:p>
    <w:p w14:paraId="512C2EC8" w14:textId="780E49D5" w:rsidR="00FD1709" w:rsidRPr="00AC6A05" w:rsidRDefault="00FD1709" w:rsidP="00BE67B0">
      <w:pPr>
        <w:pStyle w:val="Default"/>
        <w:numPr>
          <w:ilvl w:val="0"/>
          <w:numId w:val="17"/>
        </w:numPr>
        <w:spacing w:after="8"/>
        <w:jc w:val="both"/>
      </w:pPr>
      <w:r w:rsidRPr="00AC6A05">
        <w:lastRenderedPageBreak/>
        <w:t xml:space="preserve"> </w:t>
      </w:r>
      <w:r w:rsidRPr="00AC6A05">
        <w:rPr>
          <w:i/>
          <w:iCs/>
        </w:rPr>
        <w:t xml:space="preserve">Naknade poslodavca zbog nezapošljavanja osoba s invaliditetom: </w:t>
      </w:r>
      <w:r w:rsidRPr="00AC6A05">
        <w:t>plan je 4.</w:t>
      </w:r>
      <w:r w:rsidR="00525ECC">
        <w:t>700</w:t>
      </w:r>
      <w:r w:rsidRPr="00AC6A05">
        <w:t xml:space="preserve">,00 </w:t>
      </w:r>
      <w:r w:rsidR="00525ECC">
        <w:t>€</w:t>
      </w:r>
    </w:p>
    <w:p w14:paraId="2B4A1B34" w14:textId="77777777" w:rsidR="00525ECC" w:rsidRDefault="00525ECC" w:rsidP="00514117">
      <w:pPr>
        <w:pStyle w:val="Default"/>
        <w:spacing w:after="8"/>
        <w:jc w:val="both"/>
        <w:rPr>
          <w:i/>
          <w:iCs/>
        </w:rPr>
      </w:pPr>
    </w:p>
    <w:p w14:paraId="4DAFE07E" w14:textId="561F9D52" w:rsidR="00E32D1C" w:rsidRDefault="00FD1709" w:rsidP="00E32D1C">
      <w:pPr>
        <w:pStyle w:val="Default"/>
        <w:spacing w:after="8"/>
        <w:jc w:val="both"/>
        <w:rPr>
          <w:color w:val="auto"/>
        </w:rPr>
      </w:pPr>
      <w:r w:rsidRPr="00E32D1C">
        <w:rPr>
          <w:color w:val="auto"/>
        </w:rPr>
        <w:t>Projekcija plana za 202</w:t>
      </w:r>
      <w:r w:rsidR="00525ECC">
        <w:rPr>
          <w:color w:val="auto"/>
        </w:rPr>
        <w:t>7</w:t>
      </w:r>
      <w:r w:rsidRPr="00E32D1C">
        <w:rPr>
          <w:color w:val="auto"/>
        </w:rPr>
        <w:t xml:space="preserve">.godinu iznosi </w:t>
      </w:r>
      <w:r w:rsidR="00525ECC">
        <w:rPr>
          <w:color w:val="auto"/>
        </w:rPr>
        <w:t>3</w:t>
      </w:r>
      <w:r w:rsidR="00E32D1C" w:rsidRPr="00E32D1C">
        <w:rPr>
          <w:color w:val="auto"/>
        </w:rPr>
        <w:t>.</w:t>
      </w:r>
      <w:r w:rsidR="00525ECC">
        <w:rPr>
          <w:color w:val="auto"/>
        </w:rPr>
        <w:t>035</w:t>
      </w:r>
      <w:r w:rsidR="00E32D1C" w:rsidRPr="00E32D1C">
        <w:rPr>
          <w:color w:val="auto"/>
        </w:rPr>
        <w:t>.</w:t>
      </w:r>
      <w:r w:rsidR="00525ECC">
        <w:rPr>
          <w:color w:val="auto"/>
        </w:rPr>
        <w:t>710</w:t>
      </w:r>
      <w:r w:rsidR="00E32D1C" w:rsidRPr="00E32D1C">
        <w:rPr>
          <w:color w:val="auto"/>
        </w:rPr>
        <w:t>,</w:t>
      </w:r>
      <w:r w:rsidRPr="00E32D1C">
        <w:rPr>
          <w:color w:val="auto"/>
        </w:rPr>
        <w:t xml:space="preserve">00 </w:t>
      </w:r>
      <w:r w:rsidR="00525ECC">
        <w:rPr>
          <w:color w:val="auto"/>
        </w:rPr>
        <w:t>€</w:t>
      </w:r>
      <w:r w:rsidRPr="00E32D1C">
        <w:rPr>
          <w:color w:val="auto"/>
        </w:rPr>
        <w:t xml:space="preserve"> i 202</w:t>
      </w:r>
      <w:r w:rsidR="00525ECC">
        <w:rPr>
          <w:color w:val="auto"/>
        </w:rPr>
        <w:t>8</w:t>
      </w:r>
      <w:r w:rsidR="00E32D1C">
        <w:rPr>
          <w:color w:val="auto"/>
        </w:rPr>
        <w:t>.</w:t>
      </w:r>
      <w:r w:rsidR="00E32D1C" w:rsidRPr="00E32D1C">
        <w:rPr>
          <w:color w:val="auto"/>
        </w:rPr>
        <w:t xml:space="preserve"> </w:t>
      </w:r>
      <w:r w:rsidRPr="00E32D1C">
        <w:rPr>
          <w:color w:val="auto"/>
        </w:rPr>
        <w:t xml:space="preserve">godinu </w:t>
      </w:r>
      <w:r w:rsidR="00525ECC">
        <w:rPr>
          <w:color w:val="auto"/>
        </w:rPr>
        <w:t>3</w:t>
      </w:r>
      <w:r w:rsidRPr="00E32D1C">
        <w:rPr>
          <w:color w:val="auto"/>
        </w:rPr>
        <w:t>.</w:t>
      </w:r>
      <w:r w:rsidR="0038399C">
        <w:rPr>
          <w:color w:val="auto"/>
        </w:rPr>
        <w:t>0</w:t>
      </w:r>
      <w:r w:rsidR="00525ECC">
        <w:rPr>
          <w:color w:val="auto"/>
        </w:rPr>
        <w:t>96</w:t>
      </w:r>
      <w:r w:rsidRPr="00E32D1C">
        <w:rPr>
          <w:color w:val="auto"/>
        </w:rPr>
        <w:t>.</w:t>
      </w:r>
      <w:r w:rsidR="00525ECC">
        <w:rPr>
          <w:color w:val="auto"/>
        </w:rPr>
        <w:t>710</w:t>
      </w:r>
      <w:r w:rsidRPr="00E32D1C">
        <w:rPr>
          <w:color w:val="auto"/>
        </w:rPr>
        <w:t xml:space="preserve">,00 </w:t>
      </w:r>
      <w:r w:rsidR="00525ECC">
        <w:rPr>
          <w:color w:val="auto"/>
        </w:rPr>
        <w:t>€</w:t>
      </w:r>
      <w:r w:rsidR="00E32D1C" w:rsidRPr="00E32D1C">
        <w:rPr>
          <w:color w:val="auto"/>
        </w:rPr>
        <w:t>.</w:t>
      </w:r>
      <w:r w:rsidR="00525ECC">
        <w:rPr>
          <w:color w:val="auto"/>
        </w:rPr>
        <w:t xml:space="preserve"> </w:t>
      </w:r>
      <w:r w:rsidR="00E32D1C" w:rsidRPr="00E32D1C">
        <w:rPr>
          <w:color w:val="auto"/>
        </w:rPr>
        <w:t xml:space="preserve"> Očekuje se povećanje osnovic</w:t>
      </w:r>
      <w:r w:rsidR="00525ECC">
        <w:rPr>
          <w:color w:val="auto"/>
        </w:rPr>
        <w:t>e tokom 2026. godine.</w:t>
      </w:r>
    </w:p>
    <w:p w14:paraId="15E33506" w14:textId="4875DFAD" w:rsidR="00AF3D1D" w:rsidRDefault="00AF3D1D" w:rsidP="00E32D1C">
      <w:pPr>
        <w:pStyle w:val="Default"/>
        <w:spacing w:after="8"/>
        <w:jc w:val="both"/>
        <w:rPr>
          <w:color w:val="auto"/>
        </w:rPr>
      </w:pPr>
    </w:p>
    <w:tbl>
      <w:tblPr>
        <w:tblpPr w:leftFromText="180" w:rightFromText="180" w:vertAnchor="text" w:horzAnchor="margin" w:tblpXSpec="center" w:tblpYSpec="inside"/>
        <w:tblW w:w="11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385"/>
        <w:gridCol w:w="999"/>
        <w:gridCol w:w="1170"/>
        <w:gridCol w:w="1097"/>
        <w:gridCol w:w="1170"/>
        <w:gridCol w:w="1170"/>
        <w:gridCol w:w="1170"/>
      </w:tblGrid>
      <w:tr w:rsidR="00AF3D1D" w:rsidRPr="00085103" w14:paraId="46FAB7E4" w14:textId="77777777" w:rsidTr="003C1E80">
        <w:trPr>
          <w:trHeight w:val="470"/>
        </w:trPr>
        <w:tc>
          <w:tcPr>
            <w:tcW w:w="1951" w:type="dxa"/>
            <w:shd w:val="clear" w:color="auto" w:fill="99CCFF"/>
            <w:vAlign w:val="center"/>
          </w:tcPr>
          <w:p w14:paraId="0490F975" w14:textId="77777777" w:rsidR="00AF3D1D" w:rsidRPr="00085103" w:rsidRDefault="00AF3D1D" w:rsidP="003C1E80">
            <w:pPr>
              <w:rPr>
                <w:b/>
                <w:sz w:val="22"/>
                <w:szCs w:val="22"/>
              </w:rPr>
            </w:pPr>
            <w:r w:rsidRPr="00085103">
              <w:rPr>
                <w:b/>
                <w:sz w:val="22"/>
                <w:szCs w:val="22"/>
              </w:rPr>
              <w:t>Pokazatelj rezultata</w:t>
            </w:r>
          </w:p>
        </w:tc>
        <w:tc>
          <w:tcPr>
            <w:tcW w:w="2385" w:type="dxa"/>
            <w:shd w:val="clear" w:color="auto" w:fill="99CCFF"/>
            <w:vAlign w:val="center"/>
          </w:tcPr>
          <w:p w14:paraId="48BEBE77" w14:textId="77777777" w:rsidR="00AF3D1D" w:rsidRPr="00085103" w:rsidRDefault="00AF3D1D" w:rsidP="003C1E80">
            <w:pPr>
              <w:rPr>
                <w:b/>
                <w:sz w:val="22"/>
                <w:szCs w:val="22"/>
              </w:rPr>
            </w:pPr>
            <w:r w:rsidRPr="00085103">
              <w:rPr>
                <w:b/>
                <w:sz w:val="22"/>
                <w:szCs w:val="22"/>
              </w:rPr>
              <w:t>Definicija</w:t>
            </w:r>
          </w:p>
        </w:tc>
        <w:tc>
          <w:tcPr>
            <w:tcW w:w="999" w:type="dxa"/>
            <w:shd w:val="clear" w:color="auto" w:fill="99CCFF"/>
            <w:vAlign w:val="center"/>
          </w:tcPr>
          <w:p w14:paraId="589DC793" w14:textId="77777777" w:rsidR="00AF3D1D" w:rsidRPr="00085103" w:rsidRDefault="00AF3D1D" w:rsidP="003C1E80">
            <w:pPr>
              <w:rPr>
                <w:b/>
                <w:sz w:val="22"/>
                <w:szCs w:val="22"/>
              </w:rPr>
            </w:pPr>
            <w:r w:rsidRPr="00085103">
              <w:rPr>
                <w:b/>
                <w:sz w:val="22"/>
                <w:szCs w:val="22"/>
              </w:rPr>
              <w:t>Jedinica</w:t>
            </w:r>
          </w:p>
        </w:tc>
        <w:tc>
          <w:tcPr>
            <w:tcW w:w="1170" w:type="dxa"/>
            <w:shd w:val="clear" w:color="auto" w:fill="99CCFF"/>
            <w:vAlign w:val="center"/>
          </w:tcPr>
          <w:p w14:paraId="37FE4545" w14:textId="77777777" w:rsidR="00AF3D1D" w:rsidRPr="00085103" w:rsidRDefault="00AF3D1D" w:rsidP="003C1E80">
            <w:pPr>
              <w:rPr>
                <w:b/>
                <w:sz w:val="22"/>
                <w:szCs w:val="22"/>
              </w:rPr>
            </w:pPr>
            <w:r w:rsidRPr="00085103">
              <w:rPr>
                <w:b/>
                <w:sz w:val="22"/>
                <w:szCs w:val="22"/>
              </w:rPr>
              <w:t>Polazna vrijednost</w:t>
            </w:r>
          </w:p>
        </w:tc>
        <w:tc>
          <w:tcPr>
            <w:tcW w:w="1097" w:type="dxa"/>
            <w:shd w:val="clear" w:color="auto" w:fill="99CCFF"/>
            <w:vAlign w:val="center"/>
          </w:tcPr>
          <w:p w14:paraId="30B42D00" w14:textId="77777777" w:rsidR="00AF3D1D" w:rsidRPr="00085103" w:rsidRDefault="00AF3D1D" w:rsidP="003C1E80">
            <w:pPr>
              <w:rPr>
                <w:b/>
                <w:sz w:val="22"/>
                <w:szCs w:val="22"/>
              </w:rPr>
            </w:pPr>
            <w:r w:rsidRPr="00085103">
              <w:rPr>
                <w:b/>
                <w:sz w:val="22"/>
                <w:szCs w:val="22"/>
              </w:rPr>
              <w:t>Izvor podataka</w:t>
            </w:r>
          </w:p>
        </w:tc>
        <w:tc>
          <w:tcPr>
            <w:tcW w:w="1170" w:type="dxa"/>
            <w:shd w:val="clear" w:color="auto" w:fill="99CCFF"/>
            <w:vAlign w:val="center"/>
          </w:tcPr>
          <w:p w14:paraId="0B2F370A" w14:textId="77777777" w:rsidR="00AF3D1D" w:rsidRPr="00085103" w:rsidRDefault="00AF3D1D" w:rsidP="003C1E80">
            <w:pPr>
              <w:rPr>
                <w:b/>
                <w:sz w:val="22"/>
                <w:szCs w:val="22"/>
              </w:rPr>
            </w:pPr>
            <w:r w:rsidRPr="00085103">
              <w:rPr>
                <w:b/>
                <w:sz w:val="22"/>
                <w:szCs w:val="22"/>
              </w:rPr>
              <w:t>Ciljana vrijednost</w:t>
            </w:r>
          </w:p>
          <w:p w14:paraId="2D5F2C89" w14:textId="732E9024" w:rsidR="00AF3D1D" w:rsidRPr="00085103" w:rsidRDefault="00AF3D1D" w:rsidP="003C1E80">
            <w:pPr>
              <w:rPr>
                <w:b/>
                <w:sz w:val="22"/>
                <w:szCs w:val="22"/>
              </w:rPr>
            </w:pPr>
            <w:r w:rsidRPr="00085103">
              <w:rPr>
                <w:b/>
                <w:sz w:val="22"/>
                <w:szCs w:val="22"/>
              </w:rPr>
              <w:t>(202</w:t>
            </w:r>
            <w:r>
              <w:rPr>
                <w:b/>
                <w:sz w:val="22"/>
                <w:szCs w:val="22"/>
              </w:rPr>
              <w:t>6</w:t>
            </w:r>
            <w:r w:rsidRPr="00085103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170" w:type="dxa"/>
            <w:shd w:val="clear" w:color="auto" w:fill="99CCFF"/>
            <w:vAlign w:val="center"/>
          </w:tcPr>
          <w:p w14:paraId="373C5C8F" w14:textId="77777777" w:rsidR="00AF3D1D" w:rsidRPr="00085103" w:rsidRDefault="00AF3D1D" w:rsidP="003C1E80">
            <w:pPr>
              <w:rPr>
                <w:b/>
                <w:sz w:val="22"/>
                <w:szCs w:val="22"/>
              </w:rPr>
            </w:pPr>
            <w:r w:rsidRPr="00085103">
              <w:rPr>
                <w:b/>
                <w:sz w:val="22"/>
                <w:szCs w:val="22"/>
              </w:rPr>
              <w:t>Ciljana vrijednost</w:t>
            </w:r>
          </w:p>
          <w:p w14:paraId="21B7BD28" w14:textId="6B783EC4" w:rsidR="00AF3D1D" w:rsidRPr="00085103" w:rsidRDefault="00AF3D1D" w:rsidP="003C1E80">
            <w:pPr>
              <w:rPr>
                <w:b/>
                <w:sz w:val="22"/>
                <w:szCs w:val="22"/>
              </w:rPr>
            </w:pPr>
            <w:r w:rsidRPr="00085103">
              <w:rPr>
                <w:b/>
                <w:sz w:val="22"/>
                <w:szCs w:val="22"/>
              </w:rPr>
              <w:t>(20</w:t>
            </w:r>
            <w:r>
              <w:rPr>
                <w:b/>
                <w:sz w:val="22"/>
                <w:szCs w:val="22"/>
              </w:rPr>
              <w:t>27</w:t>
            </w:r>
            <w:r w:rsidRPr="00085103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170" w:type="dxa"/>
            <w:shd w:val="clear" w:color="auto" w:fill="99CCFF"/>
            <w:vAlign w:val="center"/>
          </w:tcPr>
          <w:p w14:paraId="20E06DE4" w14:textId="77777777" w:rsidR="00AF3D1D" w:rsidRPr="00085103" w:rsidRDefault="00AF3D1D" w:rsidP="003C1E80">
            <w:pPr>
              <w:rPr>
                <w:b/>
                <w:sz w:val="22"/>
                <w:szCs w:val="22"/>
              </w:rPr>
            </w:pPr>
            <w:r w:rsidRPr="00085103">
              <w:rPr>
                <w:b/>
                <w:sz w:val="22"/>
                <w:szCs w:val="22"/>
              </w:rPr>
              <w:t>Ciljana vrijednost</w:t>
            </w:r>
          </w:p>
          <w:p w14:paraId="5CE48CCF" w14:textId="7E8D67C2" w:rsidR="00AF3D1D" w:rsidRPr="00085103" w:rsidRDefault="00AF3D1D" w:rsidP="003C1E80">
            <w:pPr>
              <w:rPr>
                <w:b/>
                <w:sz w:val="22"/>
                <w:szCs w:val="22"/>
              </w:rPr>
            </w:pPr>
            <w:r w:rsidRPr="00085103">
              <w:rPr>
                <w:b/>
                <w:sz w:val="22"/>
                <w:szCs w:val="22"/>
              </w:rPr>
              <w:t>(202</w:t>
            </w:r>
            <w:r>
              <w:rPr>
                <w:b/>
                <w:sz w:val="22"/>
                <w:szCs w:val="22"/>
              </w:rPr>
              <w:t>8,</w:t>
            </w:r>
            <w:r w:rsidRPr="00085103">
              <w:rPr>
                <w:b/>
                <w:sz w:val="22"/>
                <w:szCs w:val="22"/>
              </w:rPr>
              <w:t>.)</w:t>
            </w:r>
          </w:p>
        </w:tc>
      </w:tr>
      <w:tr w:rsidR="00AF3D1D" w:rsidRPr="00085103" w14:paraId="6C04224E" w14:textId="77777777" w:rsidTr="003C1E80">
        <w:trPr>
          <w:trHeight w:val="513"/>
        </w:trPr>
        <w:tc>
          <w:tcPr>
            <w:tcW w:w="1951" w:type="dxa"/>
          </w:tcPr>
          <w:p w14:paraId="1B6D85BD" w14:textId="77777777" w:rsidR="00AF3D1D" w:rsidRDefault="00AF3D1D" w:rsidP="003C1E80">
            <w:pPr>
              <w:rPr>
                <w:color w:val="000000"/>
                <w:sz w:val="22"/>
                <w:szCs w:val="22"/>
              </w:rPr>
            </w:pPr>
          </w:p>
          <w:p w14:paraId="53B06A51" w14:textId="77777777" w:rsidR="00AF3D1D" w:rsidRPr="008212D0" w:rsidRDefault="00AF3D1D" w:rsidP="003C1E80">
            <w:pPr>
              <w:rPr>
                <w:sz w:val="22"/>
                <w:szCs w:val="22"/>
                <w:lang w:val="pl-PL"/>
              </w:rPr>
            </w:pPr>
            <w:r w:rsidRPr="008212D0">
              <w:rPr>
                <w:color w:val="000000"/>
                <w:sz w:val="22"/>
                <w:szCs w:val="22"/>
              </w:rPr>
              <w:t>Isplata plaće i materijalnih prava svim zaposlenicima škole </w:t>
            </w:r>
          </w:p>
        </w:tc>
        <w:tc>
          <w:tcPr>
            <w:tcW w:w="2385" w:type="dxa"/>
          </w:tcPr>
          <w:p w14:paraId="31EB8A48" w14:textId="77777777" w:rsidR="00AF3D1D" w:rsidRPr="008212D0" w:rsidRDefault="00AF3D1D" w:rsidP="003C1E80">
            <w:pPr>
              <w:rPr>
                <w:sz w:val="22"/>
                <w:szCs w:val="22"/>
                <w:lang w:val="pl-PL"/>
              </w:rPr>
            </w:pPr>
            <w:r w:rsidRPr="008212D0">
              <w:rPr>
                <w:color w:val="000000"/>
                <w:sz w:val="22"/>
                <w:szCs w:val="22"/>
              </w:rPr>
              <w:t>Voditi ispravnu evidenciju svakog zaposlenika kako bi primio plaću koja mu pripada i u roku koji je predviđen uputama za isplatu plaće kao i sva materijalna prava koja mu pripadaju prema Kolektivnim ugovorima</w:t>
            </w:r>
          </w:p>
        </w:tc>
        <w:tc>
          <w:tcPr>
            <w:tcW w:w="999" w:type="dxa"/>
          </w:tcPr>
          <w:p w14:paraId="3424B25D" w14:textId="77777777" w:rsidR="00AF3D1D" w:rsidRPr="008212D0" w:rsidRDefault="00AF3D1D" w:rsidP="003C1E80">
            <w:pPr>
              <w:pStyle w:val="StandardWeb"/>
              <w:jc w:val="center"/>
              <w:rPr>
                <w:rFonts w:ascii="Calibri" w:hAnsi="Calibri"/>
                <w:sz w:val="22"/>
                <w:szCs w:val="22"/>
              </w:rPr>
            </w:pPr>
            <w:r w:rsidRPr="008212D0">
              <w:rPr>
                <w:color w:val="000000"/>
                <w:sz w:val="22"/>
                <w:szCs w:val="22"/>
              </w:rPr>
              <w:t> </w:t>
            </w:r>
          </w:p>
          <w:p w14:paraId="7EDB7B30" w14:textId="77777777" w:rsidR="00AF3D1D" w:rsidRPr="008212D0" w:rsidRDefault="00AF3D1D" w:rsidP="003C1E80">
            <w:pPr>
              <w:pStyle w:val="StandardWeb"/>
              <w:jc w:val="center"/>
              <w:rPr>
                <w:rFonts w:ascii="Calibri" w:hAnsi="Calibri"/>
                <w:sz w:val="22"/>
                <w:szCs w:val="22"/>
              </w:rPr>
            </w:pPr>
            <w:r w:rsidRPr="008212D0">
              <w:rPr>
                <w:color w:val="000000"/>
                <w:sz w:val="22"/>
                <w:szCs w:val="22"/>
              </w:rPr>
              <w:t> </w:t>
            </w:r>
          </w:p>
          <w:p w14:paraId="4511E5BC" w14:textId="77777777" w:rsidR="00AF3D1D" w:rsidRPr="008212D0" w:rsidRDefault="00AF3D1D" w:rsidP="003C1E80">
            <w:pPr>
              <w:pStyle w:val="StandardWeb"/>
              <w:jc w:val="center"/>
              <w:rPr>
                <w:rFonts w:ascii="Calibri" w:hAnsi="Calibri"/>
                <w:sz w:val="22"/>
                <w:szCs w:val="22"/>
              </w:rPr>
            </w:pPr>
            <w:r w:rsidRPr="008212D0">
              <w:rPr>
                <w:color w:val="000000"/>
                <w:sz w:val="22"/>
                <w:szCs w:val="22"/>
              </w:rPr>
              <w:t> </w:t>
            </w:r>
          </w:p>
          <w:p w14:paraId="5AA73C88" w14:textId="77777777" w:rsidR="00AF3D1D" w:rsidRPr="008212D0" w:rsidRDefault="00AF3D1D" w:rsidP="003C1E80">
            <w:pPr>
              <w:pStyle w:val="StandardWeb"/>
              <w:jc w:val="center"/>
              <w:rPr>
                <w:color w:val="000000"/>
                <w:sz w:val="22"/>
                <w:szCs w:val="22"/>
              </w:rPr>
            </w:pPr>
          </w:p>
          <w:p w14:paraId="5CCA0213" w14:textId="77777777" w:rsidR="00AF3D1D" w:rsidRPr="008212D0" w:rsidRDefault="00AF3D1D" w:rsidP="003C1E80">
            <w:pPr>
              <w:pStyle w:val="StandardWeb"/>
              <w:jc w:val="center"/>
              <w:rPr>
                <w:color w:val="000000"/>
                <w:sz w:val="22"/>
                <w:szCs w:val="22"/>
              </w:rPr>
            </w:pPr>
          </w:p>
          <w:p w14:paraId="4CBE767B" w14:textId="77777777" w:rsidR="00AF3D1D" w:rsidRPr="008212D0" w:rsidRDefault="00AF3D1D" w:rsidP="003C1E80">
            <w:pPr>
              <w:pStyle w:val="StandardWeb"/>
              <w:jc w:val="center"/>
              <w:rPr>
                <w:rFonts w:ascii="Calibri" w:hAnsi="Calibri"/>
                <w:sz w:val="22"/>
                <w:szCs w:val="22"/>
              </w:rPr>
            </w:pPr>
            <w:r w:rsidRPr="008212D0">
              <w:rPr>
                <w:color w:val="000000"/>
                <w:sz w:val="22"/>
                <w:szCs w:val="22"/>
              </w:rPr>
              <w:t>% </w:t>
            </w:r>
          </w:p>
        </w:tc>
        <w:tc>
          <w:tcPr>
            <w:tcW w:w="1170" w:type="dxa"/>
          </w:tcPr>
          <w:p w14:paraId="41D435E2" w14:textId="77777777" w:rsidR="00AF3D1D" w:rsidRPr="008212D0" w:rsidRDefault="00AF3D1D" w:rsidP="003C1E80">
            <w:pPr>
              <w:pStyle w:val="StandardWeb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8212D0">
              <w:rPr>
                <w:color w:val="000000"/>
                <w:sz w:val="22"/>
                <w:szCs w:val="22"/>
              </w:rPr>
              <w:t> </w:t>
            </w:r>
          </w:p>
          <w:p w14:paraId="0523F9D8" w14:textId="77777777" w:rsidR="00AF3D1D" w:rsidRPr="008212D0" w:rsidRDefault="00AF3D1D" w:rsidP="003C1E80">
            <w:pPr>
              <w:pStyle w:val="StandardWeb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8212D0">
              <w:rPr>
                <w:color w:val="000000"/>
                <w:sz w:val="22"/>
                <w:szCs w:val="22"/>
              </w:rPr>
              <w:t> </w:t>
            </w:r>
          </w:p>
          <w:p w14:paraId="503485AC" w14:textId="77777777" w:rsidR="00AF3D1D" w:rsidRPr="008212D0" w:rsidRDefault="00AF3D1D" w:rsidP="003C1E80">
            <w:pPr>
              <w:pStyle w:val="StandardWeb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8212D0">
              <w:rPr>
                <w:color w:val="000000"/>
                <w:sz w:val="22"/>
                <w:szCs w:val="22"/>
              </w:rPr>
              <w:t> </w:t>
            </w:r>
          </w:p>
          <w:p w14:paraId="09F8E5CA" w14:textId="77777777" w:rsidR="00AF3D1D" w:rsidRPr="008212D0" w:rsidRDefault="00AF3D1D" w:rsidP="003C1E80">
            <w:pPr>
              <w:pStyle w:val="StandardWeb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8212D0">
              <w:rPr>
                <w:color w:val="000000"/>
                <w:sz w:val="22"/>
                <w:szCs w:val="22"/>
              </w:rPr>
              <w:t>100 </w:t>
            </w:r>
          </w:p>
        </w:tc>
        <w:tc>
          <w:tcPr>
            <w:tcW w:w="1097" w:type="dxa"/>
          </w:tcPr>
          <w:p w14:paraId="2C9422BE" w14:textId="77777777" w:rsidR="00AF3D1D" w:rsidRPr="008212D0" w:rsidRDefault="00AF3D1D" w:rsidP="003C1E80">
            <w:pPr>
              <w:pStyle w:val="StandardWeb"/>
              <w:jc w:val="center"/>
              <w:rPr>
                <w:rFonts w:ascii="Calibri" w:hAnsi="Calibri"/>
                <w:sz w:val="22"/>
                <w:szCs w:val="22"/>
              </w:rPr>
            </w:pPr>
            <w:r w:rsidRPr="008212D0">
              <w:rPr>
                <w:color w:val="000000"/>
                <w:sz w:val="22"/>
                <w:szCs w:val="22"/>
              </w:rPr>
              <w:t> </w:t>
            </w:r>
          </w:p>
          <w:p w14:paraId="4A059AE1" w14:textId="77777777" w:rsidR="00AF3D1D" w:rsidRPr="008212D0" w:rsidRDefault="00AF3D1D" w:rsidP="003C1E80">
            <w:pPr>
              <w:pStyle w:val="StandardWeb"/>
              <w:jc w:val="center"/>
              <w:rPr>
                <w:rFonts w:ascii="Calibri" w:hAnsi="Calibri"/>
                <w:sz w:val="22"/>
                <w:szCs w:val="22"/>
              </w:rPr>
            </w:pPr>
            <w:r w:rsidRPr="008212D0">
              <w:rPr>
                <w:color w:val="000000"/>
                <w:sz w:val="22"/>
                <w:szCs w:val="22"/>
              </w:rPr>
              <w:t> </w:t>
            </w:r>
          </w:p>
          <w:p w14:paraId="54138AFF" w14:textId="77777777" w:rsidR="00AF3D1D" w:rsidRPr="008212D0" w:rsidRDefault="00AF3D1D" w:rsidP="003C1E80">
            <w:pPr>
              <w:pStyle w:val="StandardWeb"/>
              <w:jc w:val="center"/>
              <w:rPr>
                <w:rFonts w:ascii="Calibri" w:hAnsi="Calibri"/>
                <w:sz w:val="22"/>
                <w:szCs w:val="22"/>
              </w:rPr>
            </w:pPr>
            <w:r w:rsidRPr="008212D0">
              <w:rPr>
                <w:color w:val="000000"/>
                <w:sz w:val="22"/>
                <w:szCs w:val="22"/>
              </w:rPr>
              <w:t> </w:t>
            </w:r>
          </w:p>
          <w:p w14:paraId="0CC829A3" w14:textId="77777777" w:rsidR="00AF3D1D" w:rsidRPr="008212D0" w:rsidRDefault="00AF3D1D" w:rsidP="003C1E80">
            <w:pPr>
              <w:pStyle w:val="StandardWeb"/>
              <w:jc w:val="center"/>
              <w:rPr>
                <w:color w:val="000000"/>
                <w:sz w:val="22"/>
                <w:szCs w:val="22"/>
              </w:rPr>
            </w:pPr>
          </w:p>
          <w:p w14:paraId="75F21340" w14:textId="77777777" w:rsidR="00AF3D1D" w:rsidRPr="008212D0" w:rsidRDefault="00AF3D1D" w:rsidP="003C1E80">
            <w:pPr>
              <w:pStyle w:val="StandardWeb"/>
              <w:jc w:val="center"/>
              <w:rPr>
                <w:color w:val="000000"/>
                <w:sz w:val="22"/>
                <w:szCs w:val="22"/>
              </w:rPr>
            </w:pPr>
          </w:p>
          <w:p w14:paraId="62D97190" w14:textId="77777777" w:rsidR="00AF3D1D" w:rsidRPr="008212D0" w:rsidRDefault="00AF3D1D" w:rsidP="003C1E80">
            <w:pPr>
              <w:pStyle w:val="StandardWeb"/>
              <w:jc w:val="center"/>
              <w:rPr>
                <w:rFonts w:ascii="Calibri" w:hAnsi="Calibri"/>
                <w:sz w:val="22"/>
                <w:szCs w:val="22"/>
              </w:rPr>
            </w:pPr>
            <w:r w:rsidRPr="008212D0">
              <w:rPr>
                <w:color w:val="000000"/>
                <w:sz w:val="22"/>
                <w:szCs w:val="22"/>
              </w:rPr>
              <w:t>škola </w:t>
            </w:r>
          </w:p>
        </w:tc>
        <w:tc>
          <w:tcPr>
            <w:tcW w:w="1170" w:type="dxa"/>
          </w:tcPr>
          <w:p w14:paraId="4AE69022" w14:textId="77777777" w:rsidR="00AF3D1D" w:rsidRPr="008212D0" w:rsidRDefault="00AF3D1D" w:rsidP="003C1E80">
            <w:pPr>
              <w:pStyle w:val="StandardWeb"/>
              <w:jc w:val="center"/>
              <w:rPr>
                <w:rFonts w:ascii="Calibri" w:hAnsi="Calibri"/>
                <w:sz w:val="22"/>
                <w:szCs w:val="22"/>
              </w:rPr>
            </w:pPr>
            <w:r w:rsidRPr="008212D0">
              <w:rPr>
                <w:color w:val="000000"/>
                <w:sz w:val="22"/>
                <w:szCs w:val="22"/>
              </w:rPr>
              <w:t> </w:t>
            </w:r>
          </w:p>
          <w:p w14:paraId="0A3434A2" w14:textId="77777777" w:rsidR="00AF3D1D" w:rsidRPr="008212D0" w:rsidRDefault="00AF3D1D" w:rsidP="003C1E80">
            <w:pPr>
              <w:pStyle w:val="StandardWeb"/>
              <w:jc w:val="center"/>
              <w:rPr>
                <w:rFonts w:ascii="Calibri" w:hAnsi="Calibri"/>
                <w:sz w:val="22"/>
                <w:szCs w:val="22"/>
              </w:rPr>
            </w:pPr>
            <w:r w:rsidRPr="008212D0">
              <w:rPr>
                <w:color w:val="000000"/>
                <w:sz w:val="22"/>
                <w:szCs w:val="22"/>
              </w:rPr>
              <w:t> </w:t>
            </w:r>
          </w:p>
          <w:p w14:paraId="0FD3DAE2" w14:textId="77777777" w:rsidR="00AF3D1D" w:rsidRPr="008212D0" w:rsidRDefault="00AF3D1D" w:rsidP="003C1E80">
            <w:pPr>
              <w:pStyle w:val="StandardWeb"/>
              <w:jc w:val="center"/>
              <w:rPr>
                <w:rFonts w:ascii="Calibri" w:hAnsi="Calibri"/>
                <w:sz w:val="22"/>
                <w:szCs w:val="22"/>
              </w:rPr>
            </w:pPr>
            <w:r w:rsidRPr="008212D0">
              <w:rPr>
                <w:color w:val="000000"/>
                <w:sz w:val="22"/>
                <w:szCs w:val="22"/>
              </w:rPr>
              <w:t> </w:t>
            </w:r>
          </w:p>
          <w:p w14:paraId="4D80D423" w14:textId="77777777" w:rsidR="00AF3D1D" w:rsidRPr="008212D0" w:rsidRDefault="00AF3D1D" w:rsidP="003C1E80">
            <w:pPr>
              <w:pStyle w:val="StandardWeb"/>
              <w:jc w:val="center"/>
              <w:rPr>
                <w:color w:val="000000"/>
                <w:sz w:val="22"/>
                <w:szCs w:val="22"/>
              </w:rPr>
            </w:pPr>
          </w:p>
          <w:p w14:paraId="625719DB" w14:textId="77777777" w:rsidR="00AF3D1D" w:rsidRPr="008212D0" w:rsidRDefault="00AF3D1D" w:rsidP="003C1E80">
            <w:pPr>
              <w:pStyle w:val="StandardWeb"/>
              <w:jc w:val="center"/>
              <w:rPr>
                <w:color w:val="000000"/>
                <w:sz w:val="22"/>
                <w:szCs w:val="22"/>
              </w:rPr>
            </w:pPr>
          </w:p>
          <w:p w14:paraId="4287C9EA" w14:textId="77777777" w:rsidR="00AF3D1D" w:rsidRPr="008212D0" w:rsidRDefault="00AF3D1D" w:rsidP="003C1E80">
            <w:pPr>
              <w:pStyle w:val="StandardWeb"/>
              <w:jc w:val="center"/>
              <w:rPr>
                <w:rFonts w:ascii="Calibri" w:hAnsi="Calibri"/>
                <w:sz w:val="22"/>
                <w:szCs w:val="22"/>
              </w:rPr>
            </w:pPr>
            <w:r w:rsidRPr="008212D0">
              <w:rPr>
                <w:color w:val="000000"/>
                <w:sz w:val="22"/>
                <w:szCs w:val="22"/>
              </w:rPr>
              <w:t>100 </w:t>
            </w:r>
          </w:p>
        </w:tc>
        <w:tc>
          <w:tcPr>
            <w:tcW w:w="1170" w:type="dxa"/>
          </w:tcPr>
          <w:p w14:paraId="6E59EA4D" w14:textId="77777777" w:rsidR="00AF3D1D" w:rsidRPr="008212D0" w:rsidRDefault="00AF3D1D" w:rsidP="003C1E80">
            <w:pPr>
              <w:pStyle w:val="StandardWeb"/>
              <w:jc w:val="center"/>
              <w:rPr>
                <w:rFonts w:ascii="Calibri" w:hAnsi="Calibri"/>
                <w:sz w:val="22"/>
                <w:szCs w:val="22"/>
              </w:rPr>
            </w:pPr>
            <w:r w:rsidRPr="008212D0">
              <w:rPr>
                <w:color w:val="000000"/>
                <w:sz w:val="22"/>
                <w:szCs w:val="22"/>
              </w:rPr>
              <w:t> </w:t>
            </w:r>
          </w:p>
          <w:p w14:paraId="0A7E7314" w14:textId="77777777" w:rsidR="00AF3D1D" w:rsidRPr="008212D0" w:rsidRDefault="00AF3D1D" w:rsidP="003C1E80">
            <w:pPr>
              <w:pStyle w:val="StandardWeb"/>
              <w:jc w:val="center"/>
              <w:rPr>
                <w:rFonts w:ascii="Calibri" w:hAnsi="Calibri"/>
                <w:sz w:val="22"/>
                <w:szCs w:val="22"/>
              </w:rPr>
            </w:pPr>
            <w:r w:rsidRPr="008212D0">
              <w:rPr>
                <w:color w:val="000000"/>
                <w:sz w:val="22"/>
                <w:szCs w:val="22"/>
              </w:rPr>
              <w:t> </w:t>
            </w:r>
          </w:p>
          <w:p w14:paraId="30117758" w14:textId="77777777" w:rsidR="00AF3D1D" w:rsidRPr="008212D0" w:rsidRDefault="00AF3D1D" w:rsidP="003C1E80">
            <w:pPr>
              <w:pStyle w:val="StandardWeb"/>
              <w:jc w:val="center"/>
              <w:rPr>
                <w:rFonts w:ascii="Calibri" w:hAnsi="Calibri"/>
                <w:sz w:val="22"/>
                <w:szCs w:val="22"/>
              </w:rPr>
            </w:pPr>
            <w:r w:rsidRPr="008212D0">
              <w:rPr>
                <w:color w:val="000000"/>
                <w:sz w:val="22"/>
                <w:szCs w:val="22"/>
              </w:rPr>
              <w:t> </w:t>
            </w:r>
          </w:p>
          <w:p w14:paraId="291C43D6" w14:textId="77777777" w:rsidR="00AF3D1D" w:rsidRPr="008212D0" w:rsidRDefault="00AF3D1D" w:rsidP="003C1E80">
            <w:pPr>
              <w:pStyle w:val="StandardWeb"/>
              <w:jc w:val="center"/>
              <w:rPr>
                <w:color w:val="000000"/>
                <w:sz w:val="22"/>
                <w:szCs w:val="22"/>
              </w:rPr>
            </w:pPr>
          </w:p>
          <w:p w14:paraId="3C632C8E" w14:textId="77777777" w:rsidR="00AF3D1D" w:rsidRPr="008212D0" w:rsidRDefault="00AF3D1D" w:rsidP="003C1E80">
            <w:pPr>
              <w:pStyle w:val="StandardWeb"/>
              <w:jc w:val="center"/>
              <w:rPr>
                <w:color w:val="000000"/>
                <w:sz w:val="22"/>
                <w:szCs w:val="22"/>
              </w:rPr>
            </w:pPr>
          </w:p>
          <w:p w14:paraId="43B105D3" w14:textId="77777777" w:rsidR="00AF3D1D" w:rsidRPr="008212D0" w:rsidRDefault="00AF3D1D" w:rsidP="003C1E80">
            <w:pPr>
              <w:pStyle w:val="StandardWeb"/>
              <w:jc w:val="center"/>
              <w:rPr>
                <w:rFonts w:ascii="Calibri" w:hAnsi="Calibri"/>
                <w:sz w:val="22"/>
                <w:szCs w:val="22"/>
              </w:rPr>
            </w:pPr>
            <w:r w:rsidRPr="008212D0">
              <w:rPr>
                <w:color w:val="000000"/>
                <w:sz w:val="22"/>
                <w:szCs w:val="22"/>
              </w:rPr>
              <w:t>100 </w:t>
            </w:r>
          </w:p>
        </w:tc>
        <w:tc>
          <w:tcPr>
            <w:tcW w:w="1170" w:type="dxa"/>
          </w:tcPr>
          <w:p w14:paraId="79393901" w14:textId="77777777" w:rsidR="00AF3D1D" w:rsidRPr="008212D0" w:rsidRDefault="00AF3D1D" w:rsidP="003C1E80">
            <w:pPr>
              <w:pStyle w:val="StandardWeb"/>
              <w:jc w:val="center"/>
              <w:rPr>
                <w:rFonts w:ascii="Calibri" w:hAnsi="Calibri"/>
                <w:sz w:val="22"/>
                <w:szCs w:val="22"/>
              </w:rPr>
            </w:pPr>
            <w:r w:rsidRPr="008212D0">
              <w:rPr>
                <w:color w:val="000000"/>
                <w:sz w:val="22"/>
                <w:szCs w:val="22"/>
              </w:rPr>
              <w:t> </w:t>
            </w:r>
          </w:p>
          <w:p w14:paraId="234CD4E6" w14:textId="77777777" w:rsidR="00AF3D1D" w:rsidRPr="008212D0" w:rsidRDefault="00AF3D1D" w:rsidP="003C1E80">
            <w:pPr>
              <w:pStyle w:val="StandardWeb"/>
              <w:jc w:val="center"/>
              <w:rPr>
                <w:rFonts w:ascii="Calibri" w:hAnsi="Calibri"/>
                <w:sz w:val="22"/>
                <w:szCs w:val="22"/>
              </w:rPr>
            </w:pPr>
            <w:r w:rsidRPr="008212D0">
              <w:rPr>
                <w:color w:val="000000"/>
                <w:sz w:val="22"/>
                <w:szCs w:val="22"/>
              </w:rPr>
              <w:t> </w:t>
            </w:r>
          </w:p>
          <w:p w14:paraId="55904702" w14:textId="77777777" w:rsidR="00AF3D1D" w:rsidRPr="008212D0" w:rsidRDefault="00AF3D1D" w:rsidP="003C1E80">
            <w:pPr>
              <w:pStyle w:val="StandardWeb"/>
              <w:jc w:val="center"/>
              <w:rPr>
                <w:rFonts w:ascii="Calibri" w:hAnsi="Calibri"/>
                <w:sz w:val="22"/>
                <w:szCs w:val="22"/>
              </w:rPr>
            </w:pPr>
            <w:r w:rsidRPr="008212D0">
              <w:rPr>
                <w:color w:val="000000"/>
                <w:sz w:val="22"/>
                <w:szCs w:val="22"/>
              </w:rPr>
              <w:t> </w:t>
            </w:r>
          </w:p>
          <w:p w14:paraId="1B00EE32" w14:textId="77777777" w:rsidR="00AF3D1D" w:rsidRPr="008212D0" w:rsidRDefault="00AF3D1D" w:rsidP="003C1E80">
            <w:pPr>
              <w:pStyle w:val="StandardWeb"/>
              <w:jc w:val="center"/>
              <w:rPr>
                <w:color w:val="000000"/>
                <w:sz w:val="22"/>
                <w:szCs w:val="22"/>
              </w:rPr>
            </w:pPr>
          </w:p>
          <w:p w14:paraId="0DBEBF2C" w14:textId="77777777" w:rsidR="00AF3D1D" w:rsidRPr="008212D0" w:rsidRDefault="00AF3D1D" w:rsidP="003C1E80">
            <w:pPr>
              <w:pStyle w:val="StandardWeb"/>
              <w:jc w:val="center"/>
              <w:rPr>
                <w:color w:val="000000"/>
                <w:sz w:val="22"/>
                <w:szCs w:val="22"/>
              </w:rPr>
            </w:pPr>
          </w:p>
          <w:p w14:paraId="69B8A7A4" w14:textId="77777777" w:rsidR="00AF3D1D" w:rsidRPr="008212D0" w:rsidRDefault="00AF3D1D" w:rsidP="003C1E80">
            <w:pPr>
              <w:pStyle w:val="StandardWeb"/>
              <w:jc w:val="center"/>
              <w:rPr>
                <w:rFonts w:ascii="Calibri" w:hAnsi="Calibri"/>
                <w:sz w:val="22"/>
                <w:szCs w:val="22"/>
              </w:rPr>
            </w:pPr>
            <w:r w:rsidRPr="008212D0">
              <w:rPr>
                <w:color w:val="000000"/>
                <w:sz w:val="22"/>
                <w:szCs w:val="22"/>
              </w:rPr>
              <w:t>100 </w:t>
            </w:r>
          </w:p>
        </w:tc>
      </w:tr>
    </w:tbl>
    <w:p w14:paraId="6D12C809" w14:textId="77777777" w:rsidR="00AF3D1D" w:rsidRDefault="00AF3D1D" w:rsidP="00E32D1C">
      <w:pPr>
        <w:pStyle w:val="Default"/>
        <w:spacing w:after="8"/>
        <w:jc w:val="both"/>
        <w:rPr>
          <w:color w:val="auto"/>
        </w:rPr>
      </w:pPr>
    </w:p>
    <w:p w14:paraId="477CBA26" w14:textId="77777777" w:rsidR="00525ECC" w:rsidRPr="00E32D1C" w:rsidRDefault="00525ECC" w:rsidP="00E32D1C">
      <w:pPr>
        <w:pStyle w:val="Default"/>
        <w:spacing w:after="8"/>
        <w:jc w:val="both"/>
        <w:rPr>
          <w:b/>
          <w:bCs/>
        </w:rPr>
      </w:pPr>
    </w:p>
    <w:p w14:paraId="0CA04E08" w14:textId="11D270B8" w:rsidR="005F6279" w:rsidRDefault="005F6279" w:rsidP="00BE67B0">
      <w:pPr>
        <w:pStyle w:val="ListParagraph1"/>
        <w:ind w:left="0"/>
        <w:jc w:val="both"/>
        <w:rPr>
          <w:b/>
          <w:bCs/>
          <w:color w:val="000000"/>
        </w:rPr>
      </w:pPr>
      <w:r w:rsidRPr="00AC6A05">
        <w:rPr>
          <w:b/>
          <w:bCs/>
          <w:color w:val="000000"/>
        </w:rPr>
        <w:t xml:space="preserve">AKTIVNOST: </w:t>
      </w:r>
      <w:r w:rsidR="00ED40EC" w:rsidRPr="00AC6A05">
        <w:rPr>
          <w:b/>
          <w:bCs/>
          <w:color w:val="000000"/>
        </w:rPr>
        <w:t>A</w:t>
      </w:r>
      <w:r w:rsidRPr="00AC6A05">
        <w:rPr>
          <w:b/>
          <w:bCs/>
          <w:color w:val="000000"/>
        </w:rPr>
        <w:t xml:space="preserve"> </w:t>
      </w:r>
      <w:r w:rsidR="00ED40EC" w:rsidRPr="00AC6A05">
        <w:rPr>
          <w:b/>
          <w:bCs/>
          <w:color w:val="000000"/>
        </w:rPr>
        <w:t>107002</w:t>
      </w:r>
      <w:r w:rsidRPr="00AC6A05">
        <w:rPr>
          <w:b/>
          <w:bCs/>
          <w:color w:val="000000"/>
        </w:rPr>
        <w:t xml:space="preserve"> </w:t>
      </w:r>
      <w:r w:rsidR="00ED40EC" w:rsidRPr="00AC6A05">
        <w:rPr>
          <w:b/>
          <w:bCs/>
          <w:color w:val="000000"/>
        </w:rPr>
        <w:t>REDOVNI RAD OŠ</w:t>
      </w:r>
    </w:p>
    <w:p w14:paraId="513B0468" w14:textId="77777777" w:rsidR="00AF3D1D" w:rsidRPr="00AC6A05" w:rsidRDefault="00AF3D1D" w:rsidP="00BE67B0">
      <w:pPr>
        <w:pStyle w:val="ListParagraph1"/>
        <w:ind w:left="0"/>
        <w:jc w:val="both"/>
        <w:rPr>
          <w:b/>
          <w:bCs/>
          <w:color w:val="000000"/>
        </w:rPr>
      </w:pPr>
    </w:p>
    <w:p w14:paraId="7715CFE5" w14:textId="77777777" w:rsidR="00ED40EC" w:rsidRPr="00AC6A05" w:rsidRDefault="00ED40EC" w:rsidP="00BE67B0">
      <w:pPr>
        <w:pStyle w:val="Default"/>
        <w:jc w:val="both"/>
      </w:pPr>
      <w:r w:rsidRPr="00AC6A05">
        <w:t xml:space="preserve">Cilj ovog programa (aktivnosti) je osiguravanje minimalnog financijskog standarda, a u okviru državnog standarda za financiranje materijalnih rashoda, financijskih rashoda te rashoda za nabavu nefinancijske imovine koji su nužni za redovno funkcioniranje Škole. </w:t>
      </w:r>
    </w:p>
    <w:p w14:paraId="1AD57975" w14:textId="4A64EBA3" w:rsidR="00ED40EC" w:rsidRPr="00AC6A05" w:rsidRDefault="00ED40EC" w:rsidP="00BE67B0">
      <w:pPr>
        <w:pStyle w:val="Default"/>
        <w:jc w:val="both"/>
      </w:pPr>
      <w:r w:rsidRPr="00AC6A05">
        <w:t>Uputom za izradu financijskog plana za razdoblje 202</w:t>
      </w:r>
      <w:r w:rsidR="00525ECC">
        <w:t>6</w:t>
      </w:r>
      <w:r w:rsidRPr="00AC6A05">
        <w:t>.-202</w:t>
      </w:r>
      <w:r w:rsidR="00525ECC">
        <w:t>8</w:t>
      </w:r>
      <w:r w:rsidRPr="00AC6A05">
        <w:t xml:space="preserve">., predviđena sredstva za aktivnost </w:t>
      </w:r>
      <w:r w:rsidRPr="00AC6A05">
        <w:rPr>
          <w:i/>
          <w:iCs/>
        </w:rPr>
        <w:t xml:space="preserve">Decentralizirane funkcije osnovnog školstva </w:t>
      </w:r>
      <w:r w:rsidRPr="00AC6A05">
        <w:t xml:space="preserve">za osiguranje minimalnog financijskog standarda iznose </w:t>
      </w:r>
      <w:r w:rsidR="00FF50A2">
        <w:t>8</w:t>
      </w:r>
      <w:r w:rsidR="00EE4936">
        <w:t>6</w:t>
      </w:r>
      <w:r w:rsidRPr="00AC6A05">
        <w:t>.</w:t>
      </w:r>
      <w:r w:rsidR="00EE4936">
        <w:t>159</w:t>
      </w:r>
      <w:r w:rsidRPr="00AC6A05">
        <w:t xml:space="preserve">,00 </w:t>
      </w:r>
      <w:r w:rsidR="00EE4936">
        <w:t>€</w:t>
      </w:r>
      <w:r w:rsidRPr="00AC6A05">
        <w:t>. I ove godine se financiranje decentraliziranih sredstava vrši iz 2 izvora (</w:t>
      </w:r>
      <w:r w:rsidR="00EE4936">
        <w:t>I</w:t>
      </w:r>
      <w:r w:rsidRPr="00AC6A05">
        <w:t xml:space="preserve">zvor </w:t>
      </w:r>
      <w:r w:rsidR="00EE4936">
        <w:t>501102</w:t>
      </w:r>
      <w:r w:rsidRPr="00AC6A05">
        <w:t xml:space="preserve"> pomoći</w:t>
      </w:r>
      <w:r w:rsidR="00EE4936">
        <w:t xml:space="preserve"> izravnanja</w:t>
      </w:r>
      <w:r w:rsidRPr="00AC6A05">
        <w:t xml:space="preserve"> -</w:t>
      </w:r>
      <w:r w:rsidR="00EE4936">
        <w:t>Osnovno</w:t>
      </w:r>
      <w:r w:rsidRPr="00AC6A05">
        <w:t xml:space="preserve"> školstvo i izvora 11 –prihodi od pore</w:t>
      </w:r>
      <w:r w:rsidR="00524397" w:rsidRPr="00AC6A05">
        <w:t>z</w:t>
      </w:r>
      <w:r w:rsidRPr="00AC6A05">
        <w:t>a z</w:t>
      </w:r>
      <w:r w:rsidR="00524397" w:rsidRPr="00AC6A05">
        <w:t>a redovnu djelatnost</w:t>
      </w:r>
      <w:r w:rsidRPr="00AC6A05">
        <w:t xml:space="preserve">). Iz </w:t>
      </w:r>
      <w:r w:rsidR="00EE4936">
        <w:t>I</w:t>
      </w:r>
      <w:r w:rsidR="00EE4936" w:rsidRPr="00AC6A05">
        <w:t>zvor</w:t>
      </w:r>
      <w:r w:rsidR="00EE4936">
        <w:t>a</w:t>
      </w:r>
      <w:r w:rsidR="00EE4936" w:rsidRPr="00AC6A05">
        <w:t xml:space="preserve"> </w:t>
      </w:r>
      <w:r w:rsidR="00EE4936">
        <w:t>501102</w:t>
      </w:r>
      <w:r w:rsidR="00EE4936" w:rsidRPr="00AC6A05">
        <w:t xml:space="preserve"> pomoći</w:t>
      </w:r>
      <w:r w:rsidR="00EE4936">
        <w:t xml:space="preserve"> izravnanja</w:t>
      </w:r>
      <w:r w:rsidR="00EE4936" w:rsidRPr="00AC6A05">
        <w:t xml:space="preserve"> -</w:t>
      </w:r>
      <w:r w:rsidR="00EE4936">
        <w:t>Osnovno</w:t>
      </w:r>
      <w:r w:rsidR="00EE4936" w:rsidRPr="00AC6A05">
        <w:t xml:space="preserve"> školstvo </w:t>
      </w:r>
      <w:r w:rsidR="00EE4936">
        <w:t xml:space="preserve"> </w:t>
      </w:r>
      <w:r w:rsidRPr="00AC6A05">
        <w:t xml:space="preserve">je osigurano </w:t>
      </w:r>
      <w:r w:rsidR="00EE4936">
        <w:t>71</w:t>
      </w:r>
      <w:r w:rsidRPr="00AC6A05">
        <w:t>.</w:t>
      </w:r>
      <w:r w:rsidR="00EE4936">
        <w:t>749</w:t>
      </w:r>
      <w:r w:rsidRPr="00AC6A05">
        <w:t xml:space="preserve">,00 </w:t>
      </w:r>
      <w:r w:rsidR="00EE4936">
        <w:t>€</w:t>
      </w:r>
      <w:r w:rsidRPr="00AC6A05">
        <w:t xml:space="preserve">, a izvora 11 – </w:t>
      </w:r>
      <w:r w:rsidR="00525ECC">
        <w:t>14</w:t>
      </w:r>
      <w:r w:rsidRPr="00AC6A05">
        <w:t>.</w:t>
      </w:r>
      <w:r w:rsidR="00525ECC">
        <w:t>410</w:t>
      </w:r>
      <w:r w:rsidRPr="00AC6A05">
        <w:t xml:space="preserve">,00 </w:t>
      </w:r>
      <w:r w:rsidR="00525ECC">
        <w:t>€</w:t>
      </w:r>
      <w:r w:rsidRPr="00AC6A05">
        <w:t xml:space="preserve">. </w:t>
      </w:r>
    </w:p>
    <w:p w14:paraId="0AA13B53" w14:textId="28D87D96" w:rsidR="00ED40EC" w:rsidRPr="00AC6A05" w:rsidRDefault="00ED40EC" w:rsidP="00BE67B0">
      <w:pPr>
        <w:pStyle w:val="Default"/>
        <w:jc w:val="both"/>
      </w:pPr>
      <w:r w:rsidRPr="00AC6A05">
        <w:t>Sredstva će se koristiti za financiranje n</w:t>
      </w:r>
      <w:r w:rsidRPr="00AC6A05">
        <w:rPr>
          <w:b/>
          <w:bCs/>
        </w:rPr>
        <w:t xml:space="preserve">aknada troškova zaposlenima </w:t>
      </w:r>
      <w:r w:rsidRPr="00AC6A05">
        <w:t xml:space="preserve">u sklopu čega se financiraju </w:t>
      </w:r>
      <w:r w:rsidRPr="00AC6A05">
        <w:rPr>
          <w:b/>
          <w:bCs/>
        </w:rPr>
        <w:t xml:space="preserve">službena putovanja </w:t>
      </w:r>
      <w:r w:rsidRPr="00AC6A05">
        <w:t xml:space="preserve">(sredstva za dnevnice na službenom putu su namijenjena za odlaske na seminare, stručne skupove te izlete i ekskurzije za </w:t>
      </w:r>
      <w:r w:rsidR="004B27CD" w:rsidRPr="00AC6A05">
        <w:t>59</w:t>
      </w:r>
      <w:r w:rsidRPr="00AC6A05">
        <w:t xml:space="preserve"> obrazovna djelatnika, </w:t>
      </w:r>
      <w:r w:rsidR="00524397" w:rsidRPr="00AC6A05">
        <w:t>3</w:t>
      </w:r>
      <w:r w:rsidRPr="00AC6A05">
        <w:t xml:space="preserve"> stručnih suradnika, ravnatelja, tajnicu, voditeljicu računovodstva) te je plan u iznosu od</w:t>
      </w:r>
      <w:r w:rsidR="00524397" w:rsidRPr="00AC6A05">
        <w:t xml:space="preserve"> </w:t>
      </w:r>
      <w:r w:rsidR="001005A1">
        <w:t>1</w:t>
      </w:r>
      <w:r w:rsidRPr="00AC6A05">
        <w:t>.</w:t>
      </w:r>
      <w:r w:rsidR="00EE4936">
        <w:t>905</w:t>
      </w:r>
      <w:r w:rsidRPr="00AC6A05">
        <w:t xml:space="preserve">,00 </w:t>
      </w:r>
      <w:r w:rsidR="00EE4936">
        <w:t>€</w:t>
      </w:r>
      <w:r w:rsidRPr="00AC6A05">
        <w:t xml:space="preserve">. Nadalje će se sredstva koristiti za </w:t>
      </w:r>
      <w:r w:rsidRPr="00AC6A05">
        <w:rPr>
          <w:b/>
          <w:bCs/>
        </w:rPr>
        <w:t xml:space="preserve">stručno usavršavanje zaposlenika </w:t>
      </w:r>
      <w:r w:rsidR="008A4AA3">
        <w:t>–</w:t>
      </w:r>
      <w:r w:rsidRPr="00AC6A05">
        <w:t xml:space="preserve"> </w:t>
      </w:r>
      <w:r w:rsidR="00EE4936">
        <w:t>697</w:t>
      </w:r>
      <w:r w:rsidRPr="00AC6A05">
        <w:t xml:space="preserve">,00 </w:t>
      </w:r>
      <w:r w:rsidR="00EE4936">
        <w:t>€</w:t>
      </w:r>
      <w:r w:rsidRPr="00AC6A05">
        <w:t xml:space="preserve"> (sredstva su potrebna za seminare, savjetovanja i simpozije za stručne skupove na kojima prisustvuju učitelji, stručni suradnici, voditeljica računovodstva, tajnica i ravnatelj – </w:t>
      </w:r>
      <w:r w:rsidRPr="00AC6A05">
        <w:rPr>
          <w:color w:val="auto"/>
        </w:rPr>
        <w:t xml:space="preserve">kotizacije su od </w:t>
      </w:r>
      <w:r w:rsidR="006C4E8F" w:rsidRPr="00AC6A05">
        <w:rPr>
          <w:color w:val="auto"/>
        </w:rPr>
        <w:t>25</w:t>
      </w:r>
      <w:r w:rsidRPr="00AC6A05">
        <w:rPr>
          <w:color w:val="auto"/>
        </w:rPr>
        <w:t>,</w:t>
      </w:r>
      <w:r w:rsidR="006C4E8F" w:rsidRPr="00AC6A05">
        <w:rPr>
          <w:color w:val="auto"/>
        </w:rPr>
        <w:t>00</w:t>
      </w:r>
      <w:r w:rsidR="00EE4936">
        <w:rPr>
          <w:color w:val="auto"/>
        </w:rPr>
        <w:t xml:space="preserve"> €</w:t>
      </w:r>
      <w:r w:rsidRPr="00AC6A05">
        <w:rPr>
          <w:color w:val="auto"/>
        </w:rPr>
        <w:t xml:space="preserve"> do </w:t>
      </w:r>
      <w:r w:rsidR="006C4E8F" w:rsidRPr="00AC6A05">
        <w:rPr>
          <w:color w:val="auto"/>
        </w:rPr>
        <w:t>160</w:t>
      </w:r>
      <w:r w:rsidRPr="00AC6A05">
        <w:rPr>
          <w:color w:val="auto"/>
        </w:rPr>
        <w:t>,00</w:t>
      </w:r>
      <w:r w:rsidR="00EE4936">
        <w:rPr>
          <w:color w:val="auto"/>
        </w:rPr>
        <w:t xml:space="preserve"> €</w:t>
      </w:r>
      <w:r w:rsidRPr="00AC6A05">
        <w:rPr>
          <w:color w:val="auto"/>
        </w:rPr>
        <w:t xml:space="preserve"> </w:t>
      </w:r>
      <w:r w:rsidRPr="00AC6A05">
        <w:t xml:space="preserve">po seminaru ili stručnom skupu) te </w:t>
      </w:r>
      <w:r w:rsidRPr="00AC6A05">
        <w:rPr>
          <w:b/>
          <w:bCs/>
        </w:rPr>
        <w:t xml:space="preserve">ostale naknade troškova zaposlenima – </w:t>
      </w:r>
      <w:r w:rsidR="00EE4936">
        <w:t>466</w:t>
      </w:r>
      <w:r w:rsidRPr="00AC6A05">
        <w:t xml:space="preserve">,00 </w:t>
      </w:r>
      <w:r w:rsidR="00EE4936">
        <w:t>€</w:t>
      </w:r>
      <w:r w:rsidRPr="00AC6A05">
        <w:t xml:space="preserve">, a isplaćuju se za korištenje privatnog automobila u službene svrhe za putovanja kraća od 30 km. </w:t>
      </w:r>
    </w:p>
    <w:p w14:paraId="666D8D02" w14:textId="0D875C34" w:rsidR="00ED40EC" w:rsidRPr="00AC6A05" w:rsidRDefault="00ED40EC" w:rsidP="00BE67B0">
      <w:pPr>
        <w:pStyle w:val="Default"/>
        <w:jc w:val="both"/>
      </w:pPr>
      <w:r w:rsidRPr="00AC6A05">
        <w:t xml:space="preserve">U sklopu podskupine </w:t>
      </w:r>
      <w:r w:rsidRPr="00AC6A05">
        <w:rPr>
          <w:b/>
          <w:bCs/>
        </w:rPr>
        <w:t xml:space="preserve">rashoda za materijal i energiju </w:t>
      </w:r>
      <w:r w:rsidRPr="00AC6A05">
        <w:t>financiraju se troškovi uredskog materijala</w:t>
      </w:r>
      <w:r w:rsidR="00337A0E" w:rsidRPr="00AC6A05">
        <w:t xml:space="preserve">, </w:t>
      </w:r>
      <w:r w:rsidR="00A93476" w:rsidRPr="00AC6A05">
        <w:rPr>
          <w:color w:val="000000" w:themeColor="text1"/>
          <w:spacing w:val="2"/>
        </w:rPr>
        <w:t>Materijal za higijenske potrebe i njegu</w:t>
      </w:r>
      <w:r w:rsidR="00337A0E" w:rsidRPr="00AC6A05">
        <w:t xml:space="preserve">, sredstva za čišćenje te </w:t>
      </w:r>
      <w:r w:rsidRPr="00AC6A05">
        <w:t>ostalih materijalnih rashoda, plina, struje, materijala i dijelova za tekuće i investicijsko održavanje, sitnog inventara i auto guma, službene i radne zaštitne odjeće. Od sitnog inventara planiramo nabaviti  alat</w:t>
      </w:r>
      <w:r w:rsidR="00337A0E" w:rsidRPr="00AC6A05">
        <w:t>e</w:t>
      </w:r>
      <w:r w:rsidRPr="00AC6A05">
        <w:t xml:space="preserve"> za domare, inventar za školsku kuhinju i sve ono za što će se iskazati potreba u toku godine, a plan je </w:t>
      </w:r>
      <w:r w:rsidR="00EE4936">
        <w:t>9</w:t>
      </w:r>
      <w:r w:rsidRPr="00AC6A05">
        <w:t>.</w:t>
      </w:r>
      <w:r w:rsidR="00EE4936">
        <w:t>602</w:t>
      </w:r>
      <w:r w:rsidRPr="00AC6A05">
        <w:t xml:space="preserve">,00 </w:t>
      </w:r>
      <w:r w:rsidR="00EE4936">
        <w:t>€</w:t>
      </w:r>
      <w:r w:rsidRPr="00AC6A05">
        <w:t xml:space="preserve">. Što se tiče energije, planirano je </w:t>
      </w:r>
      <w:r w:rsidR="00EE4936">
        <w:t>19</w:t>
      </w:r>
      <w:r w:rsidR="00ED3DE2" w:rsidRPr="00AC6A05">
        <w:t>.</w:t>
      </w:r>
      <w:r w:rsidR="00EE4936">
        <w:t>548</w:t>
      </w:r>
      <w:r w:rsidRPr="00AC6A05">
        <w:t xml:space="preserve">.,00 </w:t>
      </w:r>
      <w:r w:rsidR="00EE4936">
        <w:t>€</w:t>
      </w:r>
      <w:r w:rsidR="00ED3DE2" w:rsidRPr="00AC6A05">
        <w:t xml:space="preserve">. </w:t>
      </w:r>
      <w:r w:rsidRPr="00AC6A05">
        <w:t xml:space="preserve">Pozicija materijala za tekuće i investicijsko održavanje iznosi </w:t>
      </w:r>
      <w:r w:rsidR="008A4AA3">
        <w:t>2</w:t>
      </w:r>
      <w:r w:rsidR="001005A1">
        <w:t>.</w:t>
      </w:r>
      <w:r w:rsidR="00EE4936">
        <w:t>6</w:t>
      </w:r>
      <w:r w:rsidR="001005A1">
        <w:t>00</w:t>
      </w:r>
      <w:r w:rsidRPr="00AC6A05">
        <w:t xml:space="preserve">,00 </w:t>
      </w:r>
      <w:r w:rsidR="00EE4936">
        <w:t>€</w:t>
      </w:r>
      <w:r w:rsidRPr="00AC6A05">
        <w:t xml:space="preserve"> , a potreban nam je za popravke u područnoj i matičnoj školi. </w:t>
      </w:r>
    </w:p>
    <w:p w14:paraId="13C765DD" w14:textId="2D963EC5" w:rsidR="00ED40EC" w:rsidRPr="00AC6A05" w:rsidRDefault="00ED40EC" w:rsidP="00BE67B0">
      <w:pPr>
        <w:pStyle w:val="Default"/>
        <w:jc w:val="both"/>
      </w:pPr>
      <w:r w:rsidRPr="00AC6A05">
        <w:t xml:space="preserve">Iz decentraliziranih sredstava planiramo financirati i </w:t>
      </w:r>
      <w:r w:rsidRPr="00AC6A05">
        <w:rPr>
          <w:b/>
          <w:bCs/>
        </w:rPr>
        <w:t xml:space="preserve">rashode za usluge </w:t>
      </w:r>
      <w:r w:rsidRPr="00AC6A05">
        <w:t xml:space="preserve">kao što su usluge telefona, pošte i prijevoza, usluge tekućeg i investicijskog održavanja, usluge promidžbe i </w:t>
      </w:r>
      <w:r w:rsidRPr="00AC6A05">
        <w:lastRenderedPageBreak/>
        <w:t>informiranja, komunalne usluge, zakupnine i najamnine, zdravstvene i veterinarske usluge, intelektualne i osobne usluge, računalne usluge te ostale usluge</w:t>
      </w:r>
      <w:r w:rsidR="00A55A5A" w:rsidRPr="00AC6A05">
        <w:t xml:space="preserve">  iznose </w:t>
      </w:r>
      <w:r w:rsidR="00EE4936">
        <w:t>30</w:t>
      </w:r>
      <w:r w:rsidRPr="00AC6A05">
        <w:t>.</w:t>
      </w:r>
      <w:r w:rsidR="00EE4936">
        <w:t>324</w:t>
      </w:r>
      <w:r w:rsidRPr="00AC6A05">
        <w:t xml:space="preserve">,00 </w:t>
      </w:r>
      <w:r w:rsidR="00EE4936">
        <w:t>€</w:t>
      </w:r>
      <w:r w:rsidR="00ED3DE2" w:rsidRPr="00AC6A05">
        <w:t xml:space="preserve">. </w:t>
      </w:r>
      <w:r w:rsidRPr="00AC6A05">
        <w:t xml:space="preserve">Zdravstvene usluge  iznose </w:t>
      </w:r>
      <w:r w:rsidR="00EE4936">
        <w:t>4</w:t>
      </w:r>
      <w:r w:rsidRPr="00AC6A05">
        <w:t>.</w:t>
      </w:r>
      <w:r w:rsidR="00EE4936">
        <w:t>266</w:t>
      </w:r>
      <w:r w:rsidRPr="00AC6A05">
        <w:t xml:space="preserve">,00 </w:t>
      </w:r>
      <w:r w:rsidR="00EE4936">
        <w:t>€</w:t>
      </w:r>
      <w:r w:rsidRPr="00AC6A05">
        <w:t xml:space="preserve">, a planirane su za preglede kuharica te analizu namirnica i vode u školskoj kuhinji. Od usluga za tekuće i investicijsko održavanje u iznosu od </w:t>
      </w:r>
      <w:r w:rsidR="008A4AA3">
        <w:t>8</w:t>
      </w:r>
      <w:r w:rsidRPr="00AC6A05">
        <w:t>.</w:t>
      </w:r>
      <w:r w:rsidR="00EE4936">
        <w:t>7</w:t>
      </w:r>
      <w:r w:rsidR="001005A1">
        <w:t>00</w:t>
      </w:r>
      <w:r w:rsidRPr="00AC6A05">
        <w:t xml:space="preserve">,00 </w:t>
      </w:r>
      <w:r w:rsidR="00EE4936">
        <w:t>€</w:t>
      </w:r>
      <w:r w:rsidRPr="00AC6A05">
        <w:t xml:space="preserve"> planiramo</w:t>
      </w:r>
      <w:r w:rsidR="00A55A5A" w:rsidRPr="00AC6A05">
        <w:t xml:space="preserve"> </w:t>
      </w:r>
      <w:r w:rsidRPr="00AC6A05">
        <w:t xml:space="preserve"> utrošiti za servisiranje i popravke računalne opreme, uređaja u školskoj kuhinji,  servise i popravke kotlovnice, servise vatrogasnih aparata, klima uređaja, baždarenje sigurnosnih ventila, ispitivanja </w:t>
      </w:r>
      <w:proofErr w:type="spellStart"/>
      <w:r w:rsidRPr="00AC6A05">
        <w:t>kotlovskog</w:t>
      </w:r>
      <w:proofErr w:type="spellEnd"/>
      <w:r w:rsidRPr="00AC6A05">
        <w:t xml:space="preserve"> postrojenja, hidrantske mreže i radnog okoliša u matičnoj školi i područnim školama za što dobivamo certifikate i uvjerenja o ispravnosti rada uređaja i opreme. </w:t>
      </w:r>
    </w:p>
    <w:p w14:paraId="052C1A98" w14:textId="72F83D6A" w:rsidR="00747C24" w:rsidRPr="00AC6A05" w:rsidRDefault="00ED40EC" w:rsidP="00BE67B0">
      <w:pPr>
        <w:pStyle w:val="ListParagraph1"/>
        <w:ind w:left="0"/>
        <w:jc w:val="both"/>
      </w:pPr>
      <w:r w:rsidRPr="00AC6A05">
        <w:t xml:space="preserve">Od </w:t>
      </w:r>
      <w:r w:rsidRPr="00AC6A05">
        <w:rPr>
          <w:b/>
          <w:bCs/>
        </w:rPr>
        <w:t xml:space="preserve">ostalih nespomenutih rashoda poslovanja </w:t>
      </w:r>
      <w:r w:rsidRPr="00AC6A05">
        <w:t xml:space="preserve">planiramo financirati premije osiguranja, reprezentaciju, članarine, pristojbe i naknade, te ostale nespomenute rashode poslovanja. Plan </w:t>
      </w:r>
      <w:r w:rsidR="00747C24" w:rsidRPr="00AC6A05">
        <w:t xml:space="preserve"> iznosi 1.</w:t>
      </w:r>
      <w:r w:rsidR="00EE4936">
        <w:t>927</w:t>
      </w:r>
      <w:r w:rsidR="00747C24" w:rsidRPr="00AC6A05">
        <w:t xml:space="preserve">,00 </w:t>
      </w:r>
      <w:r w:rsidR="00EE4936">
        <w:t>€</w:t>
      </w:r>
      <w:r w:rsidR="00747C24" w:rsidRPr="00AC6A05">
        <w:t>.</w:t>
      </w:r>
      <w:r w:rsidR="006C4E8F" w:rsidRPr="00AC6A05">
        <w:t xml:space="preserve"> </w:t>
      </w:r>
      <w:r w:rsidR="006C4E8F" w:rsidRPr="00AC6A05">
        <w:rPr>
          <w:b/>
          <w:bCs/>
        </w:rPr>
        <w:t>F</w:t>
      </w:r>
      <w:r w:rsidR="00747C24" w:rsidRPr="00AC6A05">
        <w:rPr>
          <w:b/>
          <w:bCs/>
        </w:rPr>
        <w:t xml:space="preserve">inancijski rashodi </w:t>
      </w:r>
      <w:r w:rsidR="00747C24" w:rsidRPr="00AC6A05">
        <w:t xml:space="preserve">iznose 3.156,00 </w:t>
      </w:r>
      <w:r w:rsidR="001357DE">
        <w:t>€</w:t>
      </w:r>
      <w:r w:rsidR="00747C24" w:rsidRPr="00AC6A05">
        <w:t xml:space="preserve"> - od toga se 10,00 </w:t>
      </w:r>
      <w:r w:rsidR="001357DE">
        <w:t>€</w:t>
      </w:r>
      <w:r w:rsidR="00747C24" w:rsidRPr="00AC6A05">
        <w:t xml:space="preserve"> odnosi na zatezne  kamate, 133,00 </w:t>
      </w:r>
      <w:r w:rsidR="001357DE">
        <w:t>€</w:t>
      </w:r>
      <w:r w:rsidR="00747C24" w:rsidRPr="00AC6A05">
        <w:t xml:space="preserve"> na usluge platnog prometa  i 3.013,00</w:t>
      </w:r>
      <w:r w:rsidR="001357DE">
        <w:t xml:space="preserve"> €</w:t>
      </w:r>
      <w:r w:rsidR="00747C24" w:rsidRPr="00AC6A05">
        <w:t xml:space="preserve"> plaćanje rente za stradalog učenika.</w:t>
      </w:r>
    </w:p>
    <w:p w14:paraId="788C7BE8" w14:textId="7112EED3" w:rsidR="00FA543D" w:rsidRPr="00AC6A05" w:rsidRDefault="00FA543D" w:rsidP="00BE67B0">
      <w:pPr>
        <w:pStyle w:val="ListParagraph1"/>
        <w:ind w:left="0"/>
        <w:jc w:val="both"/>
      </w:pPr>
    </w:p>
    <w:p w14:paraId="5574B69B" w14:textId="31786A0F" w:rsidR="006C4E8F" w:rsidRPr="00AC6A05" w:rsidRDefault="006C4E8F" w:rsidP="006C4E8F">
      <w:pPr>
        <w:tabs>
          <w:tab w:val="left" w:pos="1140"/>
        </w:tabs>
        <w:jc w:val="both"/>
      </w:pPr>
      <w:r w:rsidRPr="00AC6A05">
        <w:t xml:space="preserve">Na </w:t>
      </w:r>
      <w:r w:rsidRPr="00AC6A05">
        <w:rPr>
          <w:b/>
          <w:bCs/>
        </w:rPr>
        <w:t>izvoru 11</w:t>
      </w:r>
      <w:r w:rsidR="004F7588">
        <w:rPr>
          <w:b/>
          <w:bCs/>
        </w:rPr>
        <w:t>1</w:t>
      </w:r>
      <w:r w:rsidRPr="00AC6A05">
        <w:t xml:space="preserve"> planirano je </w:t>
      </w:r>
      <w:r w:rsidR="00525ECC">
        <w:t>14</w:t>
      </w:r>
      <w:r w:rsidRPr="00AC6A05">
        <w:t>.</w:t>
      </w:r>
      <w:r w:rsidR="00525ECC">
        <w:t>4</w:t>
      </w:r>
      <w:r w:rsidR="00151E7D">
        <w:t>10</w:t>
      </w:r>
      <w:r w:rsidRPr="00AC6A05">
        <w:t xml:space="preserve">,00 </w:t>
      </w:r>
      <w:r w:rsidR="00525ECC">
        <w:t>€</w:t>
      </w:r>
      <w:r w:rsidRPr="00AC6A05">
        <w:t xml:space="preserve">  </w:t>
      </w:r>
      <w:r w:rsidR="004F7588">
        <w:t xml:space="preserve"> planirana su  Županijska sredstava za </w:t>
      </w:r>
      <w:r w:rsidRPr="00AC6A05">
        <w:t xml:space="preserve"> podmirenje energije, plina, komunalnih usluga ukoliko će na redovnom izvoru</w:t>
      </w:r>
      <w:r w:rsidR="00525ECC">
        <w:t xml:space="preserve"> pomoći izravnanja</w:t>
      </w:r>
      <w:r w:rsidR="004F7588">
        <w:t xml:space="preserve"> – Osnovno školstvo </w:t>
      </w:r>
      <w:r w:rsidRPr="00AC6A05">
        <w:t xml:space="preserve"> </w:t>
      </w:r>
      <w:r w:rsidR="004F7588">
        <w:t xml:space="preserve">na  </w:t>
      </w:r>
      <w:r w:rsidRPr="00AC6A05">
        <w:t xml:space="preserve">izvoru </w:t>
      </w:r>
      <w:r w:rsidR="004F7588">
        <w:t>501102</w:t>
      </w:r>
      <w:r w:rsidRPr="00AC6A05">
        <w:t xml:space="preserve"> nedostajati sredstava. Planiran</w:t>
      </w:r>
      <w:r w:rsidR="004F7588">
        <w:t xml:space="preserve"> je iznos </w:t>
      </w:r>
      <w:r w:rsidRPr="00AC6A05">
        <w:t xml:space="preserve"> je  385,00 </w:t>
      </w:r>
      <w:r w:rsidR="004F7588">
        <w:t>€</w:t>
      </w:r>
      <w:r w:rsidRPr="00AC6A05">
        <w:t xml:space="preserve"> za ostale računalne usluge, za najam  knjigovodstvenog programa Computer Servis koji se odnosi</w:t>
      </w:r>
      <w:r w:rsidR="00197FE3">
        <w:t xml:space="preserve"> </w:t>
      </w:r>
      <w:r w:rsidRPr="00AC6A05">
        <w:t>na projekt “Pametan</w:t>
      </w:r>
      <w:r w:rsidRPr="00AC6A05">
        <w:rPr>
          <w:b/>
        </w:rPr>
        <w:t xml:space="preserve"> </w:t>
      </w:r>
      <w:r w:rsidRPr="00AC6A05">
        <w:t>obrok za pametnu djecu“. Navedene troškove financira KKŽ.</w:t>
      </w:r>
    </w:p>
    <w:p w14:paraId="798E3F7B" w14:textId="73899810" w:rsidR="006C4E8F" w:rsidRPr="00AC6A05" w:rsidRDefault="006C4E8F" w:rsidP="006C4E8F">
      <w:pPr>
        <w:pStyle w:val="ListParagraph1"/>
        <w:ind w:left="0"/>
        <w:jc w:val="both"/>
      </w:pPr>
      <w:r w:rsidRPr="00AC6A05">
        <w:rPr>
          <w:b/>
          <w:bCs/>
          <w:color w:val="000000"/>
        </w:rPr>
        <w:t>Na izvoru 31</w:t>
      </w:r>
      <w:r w:rsidR="004F7588">
        <w:rPr>
          <w:b/>
          <w:bCs/>
          <w:color w:val="000000"/>
        </w:rPr>
        <w:t>1</w:t>
      </w:r>
      <w:r w:rsidRPr="00AC6A05">
        <w:rPr>
          <w:b/>
          <w:bCs/>
          <w:color w:val="000000"/>
        </w:rPr>
        <w:t xml:space="preserve"> </w:t>
      </w:r>
      <w:r w:rsidRPr="00AC6A05">
        <w:t xml:space="preserve">planiramo sredstva za financiranje koje se odnose na </w:t>
      </w:r>
      <w:r w:rsidRPr="00AC6A05">
        <w:rPr>
          <w:b/>
          <w:bCs/>
        </w:rPr>
        <w:t xml:space="preserve">rashode za materijal i energiju </w:t>
      </w:r>
      <w:r w:rsidRPr="00AC6A05">
        <w:t xml:space="preserve">financiraju se troškovi uredskog materijala literatura, </w:t>
      </w:r>
      <w:r w:rsidRPr="00AC6A05">
        <w:rPr>
          <w:color w:val="000000" w:themeColor="text1"/>
          <w:spacing w:val="2"/>
        </w:rPr>
        <w:t>materijal za higijenske potrebe i njegu</w:t>
      </w:r>
      <w:r w:rsidRPr="00AC6A05">
        <w:rPr>
          <w:color w:val="000000" w:themeColor="text1"/>
        </w:rPr>
        <w:t xml:space="preserve"> </w:t>
      </w:r>
      <w:r w:rsidRPr="00AC6A05">
        <w:t xml:space="preserve">te ostalih materijalnih rashoda, struje, materijala i dijelova za tekuće i investicijsko održavanje, sitnog inventara, usluge tekućeg i investicijskog održavanja, ugovor o djelu, ostale komunalne usluge, ostale nespomenute  usluge,  članarine, reprezentacija. u iznosu </w:t>
      </w:r>
      <w:r w:rsidR="00D31EE5">
        <w:t>9.417</w:t>
      </w:r>
      <w:r w:rsidRPr="00AC6A05">
        <w:t xml:space="preserve">,00 </w:t>
      </w:r>
      <w:r w:rsidR="004F7588">
        <w:t>€</w:t>
      </w:r>
      <w:r w:rsidRPr="00AC6A05">
        <w:t>.</w:t>
      </w:r>
    </w:p>
    <w:p w14:paraId="61265674" w14:textId="5FBB485E" w:rsidR="006C4E8F" w:rsidRPr="00AC6A05" w:rsidRDefault="006C4E8F" w:rsidP="006C4E8F">
      <w:pPr>
        <w:pStyle w:val="ListParagraph1"/>
        <w:ind w:left="0"/>
        <w:jc w:val="both"/>
      </w:pPr>
      <w:r w:rsidRPr="00AC6A05">
        <w:rPr>
          <w:b/>
          <w:bCs/>
        </w:rPr>
        <w:t>Izvorom 4</w:t>
      </w:r>
      <w:r w:rsidR="004F7588">
        <w:rPr>
          <w:b/>
          <w:bCs/>
        </w:rPr>
        <w:t>34</w:t>
      </w:r>
      <w:r w:rsidRPr="00AC6A05">
        <w:t xml:space="preserve"> </w:t>
      </w:r>
      <w:r w:rsidR="004F7588">
        <w:t xml:space="preserve"> </w:t>
      </w:r>
      <w:r w:rsidRPr="00AC6A05">
        <w:t>planirana su sredstva koja se odnose na plin, komunalne usluge, sitni inventar i  ostale nespomenute rashode poslovanja(</w:t>
      </w:r>
      <w:r w:rsidRPr="00AC6A05">
        <w:rPr>
          <w:bCs/>
        </w:rPr>
        <w:t>ugovaranje police osiguranja od nezgode</w:t>
      </w:r>
      <w:r w:rsidRPr="00AC6A05">
        <w:t xml:space="preserve">) u iznosu od  6.405,00 </w:t>
      </w:r>
      <w:r w:rsidR="004F7588">
        <w:t>€</w:t>
      </w:r>
      <w:r w:rsidRPr="00AC6A05">
        <w:t xml:space="preserve">. </w:t>
      </w:r>
      <w:r w:rsidRPr="00AC6A05">
        <w:rPr>
          <w:b/>
          <w:bCs/>
        </w:rPr>
        <w:t>Iz izvora 5</w:t>
      </w:r>
      <w:r w:rsidR="004F7588">
        <w:rPr>
          <w:b/>
          <w:bCs/>
        </w:rPr>
        <w:t>202</w:t>
      </w:r>
      <w:r w:rsidRPr="00AC6A05">
        <w:t xml:space="preserve">  pomoći</w:t>
      </w:r>
      <w:r w:rsidR="004F7588">
        <w:t xml:space="preserve"> od subjekta unutar općeg proračuna </w:t>
      </w:r>
      <w:r w:rsidRPr="00AC6A05">
        <w:t xml:space="preserve"> proračunskim korisnicima – od Općine </w:t>
      </w:r>
      <w:proofErr w:type="spellStart"/>
      <w:r w:rsidRPr="00AC6A05">
        <w:t>Peteranec</w:t>
      </w:r>
      <w:proofErr w:type="spellEnd"/>
      <w:r w:rsidRPr="00AC6A05">
        <w:t>, Drnje i Hlebine financiraju se rashodi za materijalne troškove ( međuopćinska natjecanja učenika, nabavka opreme, škola plivanja,)</w:t>
      </w:r>
      <w:r w:rsidR="00D31EE5">
        <w:t>, refundacije sredstava od ministarstva za knjige i školsku kuhinju.</w:t>
      </w:r>
      <w:r w:rsidRPr="00AC6A05">
        <w:t xml:space="preserve"> </w:t>
      </w:r>
      <w:r w:rsidR="00D31EE5">
        <w:t>P</w:t>
      </w:r>
      <w:r w:rsidRPr="00AC6A05">
        <w:t xml:space="preserve">lanirano je </w:t>
      </w:r>
      <w:r w:rsidR="004F7588">
        <w:t>37</w:t>
      </w:r>
      <w:r w:rsidRPr="00AC6A05">
        <w:t>.</w:t>
      </w:r>
      <w:r w:rsidR="004F7588">
        <w:t>715</w:t>
      </w:r>
      <w:r w:rsidRPr="00AC6A05">
        <w:t xml:space="preserve">,00 </w:t>
      </w:r>
      <w:r w:rsidR="004F7588">
        <w:t>€</w:t>
      </w:r>
    </w:p>
    <w:p w14:paraId="5785EEDF" w14:textId="77777777" w:rsidR="00536E46" w:rsidRDefault="006C4E8F" w:rsidP="00536E46">
      <w:pPr>
        <w:pStyle w:val="Default"/>
        <w:jc w:val="both"/>
        <w:rPr>
          <w:color w:val="auto"/>
        </w:rPr>
      </w:pPr>
      <w:r w:rsidRPr="00AC6A05">
        <w:t xml:space="preserve">Izvorom </w:t>
      </w:r>
      <w:r w:rsidRPr="00AC6A05">
        <w:rPr>
          <w:b/>
          <w:bCs/>
        </w:rPr>
        <w:t>od donacija 6</w:t>
      </w:r>
      <w:r w:rsidR="004F7588">
        <w:rPr>
          <w:b/>
          <w:bCs/>
        </w:rPr>
        <w:t>12</w:t>
      </w:r>
      <w:r w:rsidRPr="00AC6A05">
        <w:t xml:space="preserve"> u 202</w:t>
      </w:r>
      <w:r w:rsidR="004F7588">
        <w:t>6</w:t>
      </w:r>
      <w:r w:rsidRPr="00AC6A05">
        <w:t>. godini  predviđeno je financiranje materijalnih rashoda - dnevnice za službeni put u zemlji, dnevnice za službeni put u inozemstvu,</w:t>
      </w:r>
      <w:r w:rsidR="004F7588">
        <w:t xml:space="preserve"> </w:t>
      </w:r>
      <w:r w:rsidR="004F7588" w:rsidRPr="00AC6A05">
        <w:t xml:space="preserve">refundacije dnevnica od Putničkih agencija </w:t>
      </w:r>
      <w:r w:rsidR="004F7588">
        <w:t xml:space="preserve">, </w:t>
      </w:r>
      <w:r w:rsidRPr="00AC6A05">
        <w:t xml:space="preserve">materijal za higijenske potrebe i njegu, ostale usluge za komunikaciju i prijevoz i ostale nespomenute rashode  poslovanja u iznosu od </w:t>
      </w:r>
      <w:r w:rsidR="004F7588">
        <w:t>12</w:t>
      </w:r>
      <w:r w:rsidRPr="00AC6A05">
        <w:t>.</w:t>
      </w:r>
      <w:r w:rsidR="004F7588">
        <w:t>720</w:t>
      </w:r>
      <w:r w:rsidRPr="00AC6A05">
        <w:t xml:space="preserve">,00 </w:t>
      </w:r>
      <w:r w:rsidR="00536E46">
        <w:t>€.</w:t>
      </w:r>
      <w:r w:rsidR="00536E46" w:rsidRPr="00536E46">
        <w:rPr>
          <w:color w:val="auto"/>
        </w:rPr>
        <w:t xml:space="preserve"> </w:t>
      </w:r>
    </w:p>
    <w:p w14:paraId="7C53863C" w14:textId="77777777" w:rsidR="00536E46" w:rsidRPr="001055BA" w:rsidRDefault="00536E46" w:rsidP="00536E46">
      <w:pPr>
        <w:pStyle w:val="Default"/>
        <w:jc w:val="both"/>
        <w:rPr>
          <w:color w:val="FF0000"/>
        </w:rPr>
      </w:pPr>
    </w:p>
    <w:p w14:paraId="2B51B897" w14:textId="68A3F2B8" w:rsidR="00536E46" w:rsidRPr="00536E46" w:rsidRDefault="00536E46" w:rsidP="00536E46">
      <w:pPr>
        <w:pStyle w:val="Default"/>
        <w:jc w:val="both"/>
        <w:rPr>
          <w:b/>
          <w:bCs/>
          <w:color w:val="auto"/>
        </w:rPr>
      </w:pPr>
      <w:r w:rsidRPr="007D2860">
        <w:rPr>
          <w:b/>
          <w:bCs/>
          <w:color w:val="auto"/>
        </w:rPr>
        <w:t>Izvor 5</w:t>
      </w:r>
      <w:r>
        <w:rPr>
          <w:b/>
          <w:bCs/>
          <w:color w:val="auto"/>
        </w:rPr>
        <w:t>202</w:t>
      </w:r>
      <w:r w:rsidRPr="007D2860">
        <w:rPr>
          <w:b/>
          <w:bCs/>
          <w:color w:val="auto"/>
        </w:rPr>
        <w:t xml:space="preserve">  Knjige </w:t>
      </w:r>
      <w:r w:rsidRPr="007D2860">
        <w:rPr>
          <w:color w:val="auto"/>
        </w:rPr>
        <w:t>– planiramo da će MZO i slijedeće školske godine osigurati sredstva u svom Proračunu za nabavu novih udžbenika za školsku godinu 202</w:t>
      </w:r>
      <w:r>
        <w:rPr>
          <w:color w:val="auto"/>
        </w:rPr>
        <w:t>5</w:t>
      </w:r>
      <w:r w:rsidRPr="007D2860">
        <w:rPr>
          <w:color w:val="auto"/>
        </w:rPr>
        <w:t>./202</w:t>
      </w:r>
      <w:r>
        <w:rPr>
          <w:color w:val="auto"/>
        </w:rPr>
        <w:t>6</w:t>
      </w:r>
      <w:r w:rsidRPr="007D2860">
        <w:rPr>
          <w:color w:val="auto"/>
        </w:rPr>
        <w:t xml:space="preserve">. te shodno tome i mi predlažemo plan za kupnju udžbenika u iznosu od </w:t>
      </w:r>
      <w:r>
        <w:rPr>
          <w:color w:val="auto"/>
        </w:rPr>
        <w:t>4.00</w:t>
      </w:r>
      <w:r w:rsidRPr="007D2860">
        <w:rPr>
          <w:color w:val="auto"/>
        </w:rPr>
        <w:t xml:space="preserve">0,00 EUR. </w:t>
      </w:r>
    </w:p>
    <w:p w14:paraId="79233804" w14:textId="77777777" w:rsidR="00536E46" w:rsidRPr="007D2860" w:rsidRDefault="00536E46" w:rsidP="00536E46">
      <w:pPr>
        <w:pStyle w:val="Default"/>
        <w:jc w:val="both"/>
        <w:rPr>
          <w:color w:val="auto"/>
        </w:rPr>
      </w:pPr>
    </w:p>
    <w:p w14:paraId="5728F660" w14:textId="0821E29C" w:rsidR="00536E46" w:rsidRPr="00514117" w:rsidRDefault="00536E46" w:rsidP="00536E46">
      <w:pPr>
        <w:pStyle w:val="Default"/>
        <w:jc w:val="both"/>
        <w:rPr>
          <w:color w:val="auto"/>
        </w:rPr>
      </w:pPr>
      <w:r w:rsidRPr="007D2860">
        <w:rPr>
          <w:color w:val="auto"/>
        </w:rPr>
        <w:t>Plan za 202</w:t>
      </w:r>
      <w:r>
        <w:rPr>
          <w:color w:val="auto"/>
        </w:rPr>
        <w:t>7</w:t>
      </w:r>
      <w:r w:rsidRPr="007D2860">
        <w:rPr>
          <w:color w:val="auto"/>
        </w:rPr>
        <w:t xml:space="preserve">. godinu je </w:t>
      </w:r>
      <w:r>
        <w:rPr>
          <w:color w:val="auto"/>
        </w:rPr>
        <w:t>160</w:t>
      </w:r>
      <w:r w:rsidRPr="007D2860">
        <w:rPr>
          <w:color w:val="auto"/>
        </w:rPr>
        <w:t>.</w:t>
      </w:r>
      <w:r>
        <w:rPr>
          <w:color w:val="auto"/>
        </w:rPr>
        <w:t>416</w:t>
      </w:r>
      <w:r w:rsidRPr="007D2860">
        <w:rPr>
          <w:color w:val="auto"/>
        </w:rPr>
        <w:t xml:space="preserve">,00 </w:t>
      </w:r>
      <w:r>
        <w:rPr>
          <w:color w:val="auto"/>
        </w:rPr>
        <w:t>€</w:t>
      </w:r>
      <w:r w:rsidRPr="007D2860">
        <w:rPr>
          <w:color w:val="auto"/>
        </w:rPr>
        <w:t>, a za 202</w:t>
      </w:r>
      <w:r>
        <w:rPr>
          <w:color w:val="auto"/>
        </w:rPr>
        <w:t>8</w:t>
      </w:r>
      <w:r w:rsidRPr="007D2860">
        <w:rPr>
          <w:color w:val="auto"/>
        </w:rPr>
        <w:t xml:space="preserve">.godinu iznosi </w:t>
      </w:r>
      <w:r>
        <w:rPr>
          <w:color w:val="auto"/>
        </w:rPr>
        <w:t>163</w:t>
      </w:r>
      <w:r w:rsidRPr="007D2860">
        <w:rPr>
          <w:color w:val="auto"/>
        </w:rPr>
        <w:t>.</w:t>
      </w:r>
      <w:r>
        <w:rPr>
          <w:color w:val="auto"/>
        </w:rPr>
        <w:t>774</w:t>
      </w:r>
      <w:r w:rsidRPr="007D2860">
        <w:rPr>
          <w:color w:val="auto"/>
        </w:rPr>
        <w:t>,00</w:t>
      </w:r>
      <w:r>
        <w:rPr>
          <w:color w:val="auto"/>
        </w:rPr>
        <w:t xml:space="preserve"> €</w:t>
      </w:r>
    </w:p>
    <w:p w14:paraId="5980A3B4" w14:textId="77777777" w:rsidR="00536E46" w:rsidRDefault="00536E46" w:rsidP="00536E46">
      <w:pPr>
        <w:pStyle w:val="Default"/>
        <w:jc w:val="both"/>
        <w:rPr>
          <w:b/>
          <w:bCs/>
        </w:rPr>
      </w:pPr>
    </w:p>
    <w:p w14:paraId="16CF9B40" w14:textId="371520A2" w:rsidR="006C4E8F" w:rsidRPr="00AC6A05" w:rsidRDefault="006C4E8F" w:rsidP="006C4E8F">
      <w:pPr>
        <w:tabs>
          <w:tab w:val="left" w:pos="1140"/>
        </w:tabs>
        <w:jc w:val="both"/>
      </w:pPr>
    </w:p>
    <w:p w14:paraId="67072244" w14:textId="534A33F6" w:rsidR="00724CBD" w:rsidRDefault="00724CBD" w:rsidP="00BE67B0">
      <w:pPr>
        <w:pStyle w:val="ListParagraph1"/>
        <w:ind w:left="0"/>
        <w:jc w:val="both"/>
        <w:rPr>
          <w:b/>
          <w:bCs/>
          <w:color w:val="000000"/>
        </w:rPr>
      </w:pPr>
    </w:p>
    <w:tbl>
      <w:tblPr>
        <w:tblpPr w:leftFromText="180" w:rightFromText="180" w:vertAnchor="text" w:horzAnchor="margin" w:tblpXSpec="center" w:tblpYSpec="inside"/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1"/>
        <w:gridCol w:w="2458"/>
        <w:gridCol w:w="1029"/>
        <w:gridCol w:w="1205"/>
        <w:gridCol w:w="1130"/>
        <w:gridCol w:w="1205"/>
        <w:gridCol w:w="1205"/>
        <w:gridCol w:w="1205"/>
      </w:tblGrid>
      <w:tr w:rsidR="00AF3D1D" w:rsidRPr="00085103" w14:paraId="48DE9EE9" w14:textId="77777777" w:rsidTr="00536E46">
        <w:trPr>
          <w:trHeight w:val="307"/>
        </w:trPr>
        <w:tc>
          <w:tcPr>
            <w:tcW w:w="2011" w:type="dxa"/>
            <w:shd w:val="clear" w:color="auto" w:fill="99CCFF"/>
            <w:vAlign w:val="center"/>
          </w:tcPr>
          <w:p w14:paraId="16097682" w14:textId="77777777" w:rsidR="00AF3D1D" w:rsidRPr="00085103" w:rsidRDefault="00AF3D1D" w:rsidP="003C1E80">
            <w:pPr>
              <w:rPr>
                <w:b/>
                <w:sz w:val="22"/>
                <w:szCs w:val="22"/>
              </w:rPr>
            </w:pPr>
            <w:r w:rsidRPr="00085103">
              <w:rPr>
                <w:b/>
                <w:sz w:val="22"/>
                <w:szCs w:val="22"/>
              </w:rPr>
              <w:lastRenderedPageBreak/>
              <w:t>Pokazatelj rezultata</w:t>
            </w:r>
          </w:p>
        </w:tc>
        <w:tc>
          <w:tcPr>
            <w:tcW w:w="2458" w:type="dxa"/>
            <w:shd w:val="clear" w:color="auto" w:fill="99CCFF"/>
            <w:vAlign w:val="center"/>
          </w:tcPr>
          <w:p w14:paraId="041416F9" w14:textId="77777777" w:rsidR="00AF3D1D" w:rsidRPr="00085103" w:rsidRDefault="00AF3D1D" w:rsidP="003C1E80">
            <w:pPr>
              <w:rPr>
                <w:b/>
                <w:sz w:val="22"/>
                <w:szCs w:val="22"/>
              </w:rPr>
            </w:pPr>
            <w:r w:rsidRPr="00085103">
              <w:rPr>
                <w:b/>
                <w:sz w:val="22"/>
                <w:szCs w:val="22"/>
              </w:rPr>
              <w:t>Definicija</w:t>
            </w:r>
          </w:p>
        </w:tc>
        <w:tc>
          <w:tcPr>
            <w:tcW w:w="1029" w:type="dxa"/>
            <w:shd w:val="clear" w:color="auto" w:fill="99CCFF"/>
            <w:vAlign w:val="center"/>
          </w:tcPr>
          <w:p w14:paraId="11C1F559" w14:textId="77777777" w:rsidR="00AF3D1D" w:rsidRPr="00085103" w:rsidRDefault="00AF3D1D" w:rsidP="003C1E80">
            <w:pPr>
              <w:rPr>
                <w:b/>
                <w:sz w:val="22"/>
                <w:szCs w:val="22"/>
              </w:rPr>
            </w:pPr>
            <w:r w:rsidRPr="00085103">
              <w:rPr>
                <w:b/>
                <w:sz w:val="22"/>
                <w:szCs w:val="22"/>
              </w:rPr>
              <w:t>Jedinica</w:t>
            </w:r>
          </w:p>
        </w:tc>
        <w:tc>
          <w:tcPr>
            <w:tcW w:w="1205" w:type="dxa"/>
            <w:shd w:val="clear" w:color="auto" w:fill="99CCFF"/>
            <w:vAlign w:val="center"/>
          </w:tcPr>
          <w:p w14:paraId="58EE1539" w14:textId="77777777" w:rsidR="00AF3D1D" w:rsidRPr="00085103" w:rsidRDefault="00AF3D1D" w:rsidP="003C1E80">
            <w:pPr>
              <w:rPr>
                <w:b/>
                <w:sz w:val="22"/>
                <w:szCs w:val="22"/>
              </w:rPr>
            </w:pPr>
            <w:r w:rsidRPr="00085103">
              <w:rPr>
                <w:b/>
                <w:sz w:val="22"/>
                <w:szCs w:val="22"/>
              </w:rPr>
              <w:t>Polazna vrijednost</w:t>
            </w:r>
          </w:p>
        </w:tc>
        <w:tc>
          <w:tcPr>
            <w:tcW w:w="1130" w:type="dxa"/>
            <w:shd w:val="clear" w:color="auto" w:fill="99CCFF"/>
            <w:vAlign w:val="center"/>
          </w:tcPr>
          <w:p w14:paraId="40B106E5" w14:textId="77777777" w:rsidR="00AF3D1D" w:rsidRPr="00085103" w:rsidRDefault="00AF3D1D" w:rsidP="003C1E80">
            <w:pPr>
              <w:rPr>
                <w:b/>
                <w:sz w:val="22"/>
                <w:szCs w:val="22"/>
              </w:rPr>
            </w:pPr>
            <w:r w:rsidRPr="00085103">
              <w:rPr>
                <w:b/>
                <w:sz w:val="22"/>
                <w:szCs w:val="22"/>
              </w:rPr>
              <w:t>Izvor podataka</w:t>
            </w:r>
          </w:p>
        </w:tc>
        <w:tc>
          <w:tcPr>
            <w:tcW w:w="1205" w:type="dxa"/>
            <w:shd w:val="clear" w:color="auto" w:fill="99CCFF"/>
            <w:vAlign w:val="center"/>
          </w:tcPr>
          <w:p w14:paraId="62625B34" w14:textId="77777777" w:rsidR="00AF3D1D" w:rsidRPr="00085103" w:rsidRDefault="00AF3D1D" w:rsidP="003C1E80">
            <w:pPr>
              <w:rPr>
                <w:b/>
                <w:sz w:val="22"/>
                <w:szCs w:val="22"/>
              </w:rPr>
            </w:pPr>
            <w:r w:rsidRPr="00085103">
              <w:rPr>
                <w:b/>
                <w:sz w:val="22"/>
                <w:szCs w:val="22"/>
              </w:rPr>
              <w:t>Ciljana vrijednost</w:t>
            </w:r>
          </w:p>
          <w:p w14:paraId="7251B5D3" w14:textId="425797ED" w:rsidR="00AF3D1D" w:rsidRPr="00085103" w:rsidRDefault="00AF3D1D" w:rsidP="003C1E80">
            <w:pPr>
              <w:rPr>
                <w:b/>
                <w:sz w:val="22"/>
                <w:szCs w:val="22"/>
              </w:rPr>
            </w:pPr>
            <w:r w:rsidRPr="00085103">
              <w:rPr>
                <w:b/>
                <w:sz w:val="22"/>
                <w:szCs w:val="22"/>
              </w:rPr>
              <w:t>(202</w:t>
            </w:r>
            <w:r>
              <w:rPr>
                <w:b/>
                <w:sz w:val="22"/>
                <w:szCs w:val="22"/>
              </w:rPr>
              <w:t>6</w:t>
            </w:r>
            <w:r w:rsidRPr="00085103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205" w:type="dxa"/>
            <w:shd w:val="clear" w:color="auto" w:fill="99CCFF"/>
            <w:vAlign w:val="center"/>
          </w:tcPr>
          <w:p w14:paraId="43B95AFC" w14:textId="77777777" w:rsidR="00AF3D1D" w:rsidRPr="00085103" w:rsidRDefault="00AF3D1D" w:rsidP="003C1E80">
            <w:pPr>
              <w:rPr>
                <w:b/>
                <w:sz w:val="22"/>
                <w:szCs w:val="22"/>
              </w:rPr>
            </w:pPr>
            <w:r w:rsidRPr="00085103">
              <w:rPr>
                <w:b/>
                <w:sz w:val="22"/>
                <w:szCs w:val="22"/>
              </w:rPr>
              <w:t>Ciljana vrijednost</w:t>
            </w:r>
          </w:p>
          <w:p w14:paraId="38E44ECA" w14:textId="13444733" w:rsidR="00AF3D1D" w:rsidRPr="00085103" w:rsidRDefault="00AF3D1D" w:rsidP="003C1E80">
            <w:pPr>
              <w:rPr>
                <w:b/>
                <w:sz w:val="22"/>
                <w:szCs w:val="22"/>
              </w:rPr>
            </w:pPr>
            <w:r w:rsidRPr="00085103">
              <w:rPr>
                <w:b/>
                <w:sz w:val="22"/>
                <w:szCs w:val="22"/>
              </w:rPr>
              <w:t>(20</w:t>
            </w:r>
            <w:r>
              <w:rPr>
                <w:b/>
                <w:sz w:val="22"/>
                <w:szCs w:val="22"/>
              </w:rPr>
              <w:t>27</w:t>
            </w:r>
            <w:r w:rsidRPr="00085103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205" w:type="dxa"/>
            <w:shd w:val="clear" w:color="auto" w:fill="99CCFF"/>
            <w:vAlign w:val="center"/>
          </w:tcPr>
          <w:p w14:paraId="29AF5BAC" w14:textId="77777777" w:rsidR="00AF3D1D" w:rsidRPr="00085103" w:rsidRDefault="00AF3D1D" w:rsidP="003C1E80">
            <w:pPr>
              <w:rPr>
                <w:b/>
                <w:sz w:val="22"/>
                <w:szCs w:val="22"/>
              </w:rPr>
            </w:pPr>
            <w:r w:rsidRPr="00085103">
              <w:rPr>
                <w:b/>
                <w:sz w:val="22"/>
                <w:szCs w:val="22"/>
              </w:rPr>
              <w:t>Ciljana vrijednost</w:t>
            </w:r>
          </w:p>
          <w:p w14:paraId="475CA97B" w14:textId="79FA7E59" w:rsidR="00AF3D1D" w:rsidRPr="00085103" w:rsidRDefault="00AF3D1D" w:rsidP="003C1E80">
            <w:pPr>
              <w:rPr>
                <w:b/>
                <w:sz w:val="22"/>
                <w:szCs w:val="22"/>
              </w:rPr>
            </w:pPr>
            <w:r w:rsidRPr="00085103">
              <w:rPr>
                <w:b/>
                <w:sz w:val="22"/>
                <w:szCs w:val="22"/>
              </w:rPr>
              <w:t>(202</w:t>
            </w:r>
            <w:r>
              <w:rPr>
                <w:b/>
                <w:sz w:val="22"/>
                <w:szCs w:val="22"/>
              </w:rPr>
              <w:t>8</w:t>
            </w:r>
            <w:r w:rsidRPr="00085103">
              <w:rPr>
                <w:b/>
                <w:sz w:val="22"/>
                <w:szCs w:val="22"/>
              </w:rPr>
              <w:t>.)</w:t>
            </w:r>
          </w:p>
        </w:tc>
      </w:tr>
      <w:tr w:rsidR="00AF3D1D" w:rsidRPr="00085103" w14:paraId="3BDE22EB" w14:textId="77777777" w:rsidTr="00536E46">
        <w:trPr>
          <w:trHeight w:val="335"/>
        </w:trPr>
        <w:tc>
          <w:tcPr>
            <w:tcW w:w="2011" w:type="dxa"/>
          </w:tcPr>
          <w:p w14:paraId="1F833893" w14:textId="77777777" w:rsidR="00AF3D1D" w:rsidRDefault="00AF3D1D" w:rsidP="003C1E80">
            <w:pPr>
              <w:rPr>
                <w:sz w:val="22"/>
                <w:szCs w:val="22"/>
                <w:lang w:val="pl-PL"/>
              </w:rPr>
            </w:pPr>
          </w:p>
          <w:p w14:paraId="081E1069" w14:textId="77777777" w:rsidR="00AF3D1D" w:rsidRDefault="00AF3D1D" w:rsidP="003C1E80">
            <w:pPr>
              <w:rPr>
                <w:sz w:val="22"/>
                <w:szCs w:val="22"/>
                <w:lang w:val="pl-PL"/>
              </w:rPr>
            </w:pPr>
          </w:p>
          <w:p w14:paraId="046837AF" w14:textId="77777777" w:rsidR="00AF3D1D" w:rsidRPr="008212D0" w:rsidRDefault="00AF3D1D" w:rsidP="003C1E80">
            <w:pPr>
              <w:rPr>
                <w:sz w:val="22"/>
                <w:szCs w:val="22"/>
                <w:lang w:val="pl-PL"/>
              </w:rPr>
            </w:pPr>
            <w:r w:rsidRPr="008212D0">
              <w:rPr>
                <w:sz w:val="22"/>
                <w:szCs w:val="22"/>
                <w:lang w:val="pl-PL"/>
              </w:rPr>
              <w:t xml:space="preserve">Povećanje broja </w:t>
            </w:r>
            <w:r>
              <w:rPr>
                <w:sz w:val="22"/>
                <w:szCs w:val="22"/>
                <w:lang w:val="pl-PL"/>
              </w:rPr>
              <w:t>zaposlenika</w:t>
            </w:r>
            <w:r w:rsidRPr="008212D0">
              <w:rPr>
                <w:sz w:val="22"/>
                <w:szCs w:val="22"/>
                <w:lang w:val="pl-PL"/>
              </w:rPr>
              <w:t xml:space="preserve"> koji se stručno  usavršavaju</w:t>
            </w:r>
          </w:p>
        </w:tc>
        <w:tc>
          <w:tcPr>
            <w:tcW w:w="2458" w:type="dxa"/>
          </w:tcPr>
          <w:p w14:paraId="2D2CD625" w14:textId="77777777" w:rsidR="00AF3D1D" w:rsidRPr="008212D0" w:rsidRDefault="00AF3D1D" w:rsidP="003C1E80">
            <w:pPr>
              <w:rPr>
                <w:sz w:val="22"/>
                <w:szCs w:val="22"/>
              </w:rPr>
            </w:pPr>
            <w:r w:rsidRPr="008212D0">
              <w:rPr>
                <w:sz w:val="22"/>
                <w:szCs w:val="22"/>
              </w:rPr>
              <w:t>Prioritet Škole je kvalitetno obrazovanje i odgoj učenika što ostvarujemo stalnim</w:t>
            </w:r>
          </w:p>
          <w:p w14:paraId="2C200B4E" w14:textId="77777777" w:rsidR="00AF3D1D" w:rsidRPr="008212D0" w:rsidRDefault="00AF3D1D" w:rsidP="003C1E80">
            <w:pPr>
              <w:rPr>
                <w:sz w:val="22"/>
                <w:szCs w:val="22"/>
                <w:lang w:val="pl-PL"/>
              </w:rPr>
            </w:pPr>
            <w:r w:rsidRPr="008212D0">
              <w:rPr>
                <w:sz w:val="22"/>
                <w:szCs w:val="22"/>
              </w:rPr>
              <w:t xml:space="preserve"> usavršavanjem </w:t>
            </w:r>
            <w:r>
              <w:rPr>
                <w:sz w:val="22"/>
                <w:szCs w:val="22"/>
              </w:rPr>
              <w:t>zaposlenika</w:t>
            </w:r>
            <w:r w:rsidRPr="008212D0">
              <w:rPr>
                <w:sz w:val="22"/>
                <w:szCs w:val="22"/>
              </w:rPr>
              <w:t xml:space="preserve"> (seminari, stručni skupovi), praćenjem metodičkih, informatičkih i drugih trendova u odgoju i obrazovanju</w:t>
            </w:r>
          </w:p>
        </w:tc>
        <w:tc>
          <w:tcPr>
            <w:tcW w:w="1029" w:type="dxa"/>
            <w:vAlign w:val="center"/>
          </w:tcPr>
          <w:p w14:paraId="645E7C36" w14:textId="77777777" w:rsidR="00AF3D1D" w:rsidRPr="008212D0" w:rsidRDefault="00AF3D1D" w:rsidP="003C1E80">
            <w:pPr>
              <w:rPr>
                <w:sz w:val="22"/>
                <w:szCs w:val="22"/>
              </w:rPr>
            </w:pPr>
            <w:r w:rsidRPr="008212D0">
              <w:rPr>
                <w:sz w:val="22"/>
                <w:szCs w:val="22"/>
              </w:rPr>
              <w:t>postotak</w:t>
            </w:r>
          </w:p>
        </w:tc>
        <w:tc>
          <w:tcPr>
            <w:tcW w:w="1205" w:type="dxa"/>
            <w:vAlign w:val="center"/>
          </w:tcPr>
          <w:p w14:paraId="17D00B65" w14:textId="77777777" w:rsidR="00AF3D1D" w:rsidRPr="008212D0" w:rsidRDefault="00AF3D1D" w:rsidP="003C1E80">
            <w:pPr>
              <w:rPr>
                <w:sz w:val="22"/>
                <w:szCs w:val="22"/>
              </w:rPr>
            </w:pPr>
            <w:r w:rsidRPr="008212D0">
              <w:rPr>
                <w:sz w:val="22"/>
                <w:szCs w:val="22"/>
              </w:rPr>
              <w:t>75%</w:t>
            </w:r>
          </w:p>
        </w:tc>
        <w:tc>
          <w:tcPr>
            <w:tcW w:w="1130" w:type="dxa"/>
            <w:vAlign w:val="center"/>
          </w:tcPr>
          <w:p w14:paraId="2351EB20" w14:textId="77777777" w:rsidR="00AF3D1D" w:rsidRPr="008212D0" w:rsidRDefault="00AF3D1D" w:rsidP="003C1E80">
            <w:pPr>
              <w:rPr>
                <w:sz w:val="22"/>
                <w:szCs w:val="22"/>
              </w:rPr>
            </w:pPr>
            <w:r w:rsidRPr="008212D0">
              <w:rPr>
                <w:sz w:val="22"/>
                <w:szCs w:val="22"/>
              </w:rPr>
              <w:t>škola</w:t>
            </w:r>
          </w:p>
        </w:tc>
        <w:tc>
          <w:tcPr>
            <w:tcW w:w="1205" w:type="dxa"/>
            <w:vAlign w:val="center"/>
          </w:tcPr>
          <w:p w14:paraId="18B5DE67" w14:textId="77777777" w:rsidR="00AF3D1D" w:rsidRPr="008212D0" w:rsidRDefault="00AF3D1D" w:rsidP="003C1E80">
            <w:pPr>
              <w:rPr>
                <w:sz w:val="22"/>
                <w:szCs w:val="22"/>
              </w:rPr>
            </w:pPr>
            <w:r w:rsidRPr="008212D0">
              <w:rPr>
                <w:sz w:val="22"/>
                <w:szCs w:val="22"/>
              </w:rPr>
              <w:t>80%</w:t>
            </w:r>
          </w:p>
        </w:tc>
        <w:tc>
          <w:tcPr>
            <w:tcW w:w="1205" w:type="dxa"/>
            <w:vAlign w:val="center"/>
          </w:tcPr>
          <w:p w14:paraId="1421DC9A" w14:textId="77777777" w:rsidR="00AF3D1D" w:rsidRPr="008212D0" w:rsidRDefault="00AF3D1D" w:rsidP="003C1E80">
            <w:pPr>
              <w:rPr>
                <w:sz w:val="22"/>
                <w:szCs w:val="22"/>
              </w:rPr>
            </w:pPr>
            <w:r w:rsidRPr="008212D0">
              <w:rPr>
                <w:sz w:val="22"/>
                <w:szCs w:val="22"/>
              </w:rPr>
              <w:t>80%</w:t>
            </w:r>
          </w:p>
        </w:tc>
        <w:tc>
          <w:tcPr>
            <w:tcW w:w="1205" w:type="dxa"/>
            <w:vAlign w:val="center"/>
          </w:tcPr>
          <w:p w14:paraId="7218C8D9" w14:textId="77777777" w:rsidR="00AF3D1D" w:rsidRPr="008212D0" w:rsidRDefault="00AF3D1D" w:rsidP="003C1E80">
            <w:pPr>
              <w:rPr>
                <w:sz w:val="22"/>
                <w:szCs w:val="22"/>
              </w:rPr>
            </w:pPr>
            <w:r w:rsidRPr="008212D0">
              <w:rPr>
                <w:sz w:val="22"/>
                <w:szCs w:val="22"/>
              </w:rPr>
              <w:t>80%</w:t>
            </w:r>
          </w:p>
        </w:tc>
      </w:tr>
    </w:tbl>
    <w:p w14:paraId="60B83656" w14:textId="76FDB34F" w:rsidR="00AF3D1D" w:rsidRDefault="00AF3D1D" w:rsidP="00BE67B0">
      <w:pPr>
        <w:pStyle w:val="ListParagraph1"/>
        <w:ind w:left="0"/>
        <w:jc w:val="both"/>
        <w:rPr>
          <w:b/>
          <w:bCs/>
          <w:color w:val="000000"/>
        </w:rPr>
      </w:pPr>
    </w:p>
    <w:p w14:paraId="7DD4CFE3" w14:textId="683830C6" w:rsidR="00AF3D1D" w:rsidRDefault="00AF3D1D" w:rsidP="00BE67B0">
      <w:pPr>
        <w:pStyle w:val="ListParagraph1"/>
        <w:ind w:left="0"/>
        <w:jc w:val="both"/>
        <w:rPr>
          <w:b/>
          <w:bCs/>
          <w:color w:val="000000"/>
        </w:rPr>
      </w:pPr>
    </w:p>
    <w:tbl>
      <w:tblPr>
        <w:tblpPr w:leftFromText="180" w:rightFromText="180" w:vertAnchor="text" w:horzAnchor="margin" w:tblpXSpec="center" w:tblpYSpec="inside"/>
        <w:tblW w:w="11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385"/>
        <w:gridCol w:w="999"/>
        <w:gridCol w:w="1170"/>
        <w:gridCol w:w="1097"/>
        <w:gridCol w:w="1170"/>
        <w:gridCol w:w="1170"/>
        <w:gridCol w:w="1170"/>
      </w:tblGrid>
      <w:tr w:rsidR="00AF3D1D" w:rsidRPr="00085103" w14:paraId="3ABA47C7" w14:textId="77777777" w:rsidTr="003C1E80">
        <w:trPr>
          <w:trHeight w:val="470"/>
        </w:trPr>
        <w:tc>
          <w:tcPr>
            <w:tcW w:w="1951" w:type="dxa"/>
            <w:shd w:val="clear" w:color="auto" w:fill="99CCFF"/>
            <w:vAlign w:val="center"/>
          </w:tcPr>
          <w:p w14:paraId="695B5310" w14:textId="77777777" w:rsidR="00AF3D1D" w:rsidRPr="00085103" w:rsidRDefault="00AF3D1D" w:rsidP="003C1E80">
            <w:pPr>
              <w:rPr>
                <w:b/>
                <w:sz w:val="22"/>
                <w:szCs w:val="22"/>
              </w:rPr>
            </w:pPr>
            <w:r w:rsidRPr="00085103">
              <w:rPr>
                <w:b/>
                <w:sz w:val="22"/>
                <w:szCs w:val="22"/>
              </w:rPr>
              <w:t>Pokazatelj rezultata</w:t>
            </w:r>
          </w:p>
        </w:tc>
        <w:tc>
          <w:tcPr>
            <w:tcW w:w="2385" w:type="dxa"/>
            <w:shd w:val="clear" w:color="auto" w:fill="99CCFF"/>
            <w:vAlign w:val="center"/>
          </w:tcPr>
          <w:p w14:paraId="6F8E812C" w14:textId="77777777" w:rsidR="00AF3D1D" w:rsidRPr="00085103" w:rsidRDefault="00AF3D1D" w:rsidP="003C1E80">
            <w:pPr>
              <w:rPr>
                <w:b/>
                <w:sz w:val="22"/>
                <w:szCs w:val="22"/>
              </w:rPr>
            </w:pPr>
            <w:r w:rsidRPr="00085103">
              <w:rPr>
                <w:b/>
                <w:sz w:val="22"/>
                <w:szCs w:val="22"/>
              </w:rPr>
              <w:t>Definicija</w:t>
            </w:r>
          </w:p>
        </w:tc>
        <w:tc>
          <w:tcPr>
            <w:tcW w:w="999" w:type="dxa"/>
            <w:shd w:val="clear" w:color="auto" w:fill="99CCFF"/>
            <w:vAlign w:val="center"/>
          </w:tcPr>
          <w:p w14:paraId="48FE788F" w14:textId="77777777" w:rsidR="00AF3D1D" w:rsidRPr="00085103" w:rsidRDefault="00AF3D1D" w:rsidP="003C1E80">
            <w:pPr>
              <w:rPr>
                <w:b/>
                <w:sz w:val="22"/>
                <w:szCs w:val="22"/>
              </w:rPr>
            </w:pPr>
            <w:r w:rsidRPr="00085103">
              <w:rPr>
                <w:b/>
                <w:sz w:val="22"/>
                <w:szCs w:val="22"/>
              </w:rPr>
              <w:t>Jedinica</w:t>
            </w:r>
          </w:p>
        </w:tc>
        <w:tc>
          <w:tcPr>
            <w:tcW w:w="1170" w:type="dxa"/>
            <w:shd w:val="clear" w:color="auto" w:fill="99CCFF"/>
            <w:vAlign w:val="center"/>
          </w:tcPr>
          <w:p w14:paraId="6563DE4A" w14:textId="77777777" w:rsidR="00AF3D1D" w:rsidRPr="00085103" w:rsidRDefault="00AF3D1D" w:rsidP="003C1E80">
            <w:pPr>
              <w:rPr>
                <w:b/>
                <w:sz w:val="22"/>
                <w:szCs w:val="22"/>
              </w:rPr>
            </w:pPr>
            <w:r w:rsidRPr="00085103">
              <w:rPr>
                <w:b/>
                <w:sz w:val="22"/>
                <w:szCs w:val="22"/>
              </w:rPr>
              <w:t>Polazna vrijednost</w:t>
            </w:r>
          </w:p>
        </w:tc>
        <w:tc>
          <w:tcPr>
            <w:tcW w:w="1097" w:type="dxa"/>
            <w:shd w:val="clear" w:color="auto" w:fill="99CCFF"/>
            <w:vAlign w:val="center"/>
          </w:tcPr>
          <w:p w14:paraId="43539CA4" w14:textId="77777777" w:rsidR="00AF3D1D" w:rsidRPr="00085103" w:rsidRDefault="00AF3D1D" w:rsidP="003C1E80">
            <w:pPr>
              <w:rPr>
                <w:b/>
                <w:sz w:val="22"/>
                <w:szCs w:val="22"/>
              </w:rPr>
            </w:pPr>
            <w:r w:rsidRPr="00085103">
              <w:rPr>
                <w:b/>
                <w:sz w:val="22"/>
                <w:szCs w:val="22"/>
              </w:rPr>
              <w:t>Izvor podataka</w:t>
            </w:r>
          </w:p>
        </w:tc>
        <w:tc>
          <w:tcPr>
            <w:tcW w:w="1170" w:type="dxa"/>
            <w:shd w:val="clear" w:color="auto" w:fill="99CCFF"/>
            <w:vAlign w:val="center"/>
          </w:tcPr>
          <w:p w14:paraId="79AD1EA9" w14:textId="77777777" w:rsidR="00AF3D1D" w:rsidRPr="00085103" w:rsidRDefault="00AF3D1D" w:rsidP="003C1E80">
            <w:pPr>
              <w:rPr>
                <w:b/>
                <w:sz w:val="22"/>
                <w:szCs w:val="22"/>
              </w:rPr>
            </w:pPr>
            <w:r w:rsidRPr="00085103">
              <w:rPr>
                <w:b/>
                <w:sz w:val="22"/>
                <w:szCs w:val="22"/>
              </w:rPr>
              <w:t>Ciljana vrijednost</w:t>
            </w:r>
          </w:p>
          <w:p w14:paraId="017E267F" w14:textId="4C442D4E" w:rsidR="00AF3D1D" w:rsidRPr="00085103" w:rsidRDefault="00AF3D1D" w:rsidP="003C1E80">
            <w:pPr>
              <w:rPr>
                <w:b/>
                <w:sz w:val="22"/>
                <w:szCs w:val="22"/>
              </w:rPr>
            </w:pPr>
            <w:r w:rsidRPr="00085103">
              <w:rPr>
                <w:b/>
                <w:sz w:val="22"/>
                <w:szCs w:val="22"/>
              </w:rPr>
              <w:t>(202</w:t>
            </w:r>
            <w:r>
              <w:rPr>
                <w:b/>
                <w:sz w:val="22"/>
                <w:szCs w:val="22"/>
              </w:rPr>
              <w:t>6</w:t>
            </w:r>
            <w:r w:rsidRPr="00085103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170" w:type="dxa"/>
            <w:shd w:val="clear" w:color="auto" w:fill="99CCFF"/>
            <w:vAlign w:val="center"/>
          </w:tcPr>
          <w:p w14:paraId="5F97753B" w14:textId="77777777" w:rsidR="00AF3D1D" w:rsidRPr="00085103" w:rsidRDefault="00AF3D1D" w:rsidP="003C1E80">
            <w:pPr>
              <w:rPr>
                <w:b/>
                <w:sz w:val="22"/>
                <w:szCs w:val="22"/>
              </w:rPr>
            </w:pPr>
            <w:r w:rsidRPr="00085103">
              <w:rPr>
                <w:b/>
                <w:sz w:val="22"/>
                <w:szCs w:val="22"/>
              </w:rPr>
              <w:t>Ciljana vrijednost</w:t>
            </w:r>
          </w:p>
          <w:p w14:paraId="507940E2" w14:textId="07EFA3A5" w:rsidR="00AF3D1D" w:rsidRPr="00085103" w:rsidRDefault="00AF3D1D" w:rsidP="003C1E80">
            <w:pPr>
              <w:rPr>
                <w:b/>
                <w:sz w:val="22"/>
                <w:szCs w:val="22"/>
              </w:rPr>
            </w:pPr>
            <w:r w:rsidRPr="00085103">
              <w:rPr>
                <w:b/>
                <w:sz w:val="22"/>
                <w:szCs w:val="22"/>
              </w:rPr>
              <w:t>(20</w:t>
            </w:r>
            <w:r>
              <w:rPr>
                <w:b/>
                <w:sz w:val="22"/>
                <w:szCs w:val="22"/>
              </w:rPr>
              <w:t>27</w:t>
            </w:r>
            <w:r w:rsidRPr="00085103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170" w:type="dxa"/>
            <w:shd w:val="clear" w:color="auto" w:fill="99CCFF"/>
            <w:vAlign w:val="center"/>
          </w:tcPr>
          <w:p w14:paraId="56BB0B59" w14:textId="77777777" w:rsidR="00AF3D1D" w:rsidRPr="00085103" w:rsidRDefault="00AF3D1D" w:rsidP="003C1E80">
            <w:pPr>
              <w:rPr>
                <w:b/>
                <w:sz w:val="22"/>
                <w:szCs w:val="22"/>
              </w:rPr>
            </w:pPr>
            <w:r w:rsidRPr="00085103">
              <w:rPr>
                <w:b/>
                <w:sz w:val="22"/>
                <w:szCs w:val="22"/>
              </w:rPr>
              <w:t>Ciljana vrijednost</w:t>
            </w:r>
          </w:p>
          <w:p w14:paraId="60AF28BA" w14:textId="13EA1CEE" w:rsidR="00AF3D1D" w:rsidRPr="00085103" w:rsidRDefault="00AF3D1D" w:rsidP="003C1E80">
            <w:pPr>
              <w:rPr>
                <w:b/>
                <w:sz w:val="22"/>
                <w:szCs w:val="22"/>
              </w:rPr>
            </w:pPr>
            <w:r w:rsidRPr="00085103">
              <w:rPr>
                <w:b/>
                <w:sz w:val="22"/>
                <w:szCs w:val="22"/>
              </w:rPr>
              <w:t>(202</w:t>
            </w:r>
            <w:r>
              <w:rPr>
                <w:b/>
                <w:sz w:val="22"/>
                <w:szCs w:val="22"/>
              </w:rPr>
              <w:t>8</w:t>
            </w:r>
            <w:r w:rsidRPr="00085103">
              <w:rPr>
                <w:b/>
                <w:sz w:val="22"/>
                <w:szCs w:val="22"/>
              </w:rPr>
              <w:t>.)</w:t>
            </w:r>
          </w:p>
        </w:tc>
      </w:tr>
      <w:tr w:rsidR="00AF3D1D" w:rsidRPr="00085103" w14:paraId="729F31DA" w14:textId="77777777" w:rsidTr="003C1E80">
        <w:trPr>
          <w:trHeight w:val="513"/>
        </w:trPr>
        <w:tc>
          <w:tcPr>
            <w:tcW w:w="1951" w:type="dxa"/>
          </w:tcPr>
          <w:p w14:paraId="17607FD4" w14:textId="77777777" w:rsidR="00AF3D1D" w:rsidRPr="008212D0" w:rsidRDefault="00AF3D1D" w:rsidP="003C1E80">
            <w:pPr>
              <w:rPr>
                <w:sz w:val="22"/>
                <w:szCs w:val="22"/>
                <w:lang w:val="pl-PL"/>
              </w:rPr>
            </w:pPr>
          </w:p>
          <w:p w14:paraId="6C149605" w14:textId="77777777" w:rsidR="00AF3D1D" w:rsidRPr="008212D0" w:rsidRDefault="00AF3D1D" w:rsidP="003C1E80">
            <w:pPr>
              <w:rPr>
                <w:sz w:val="22"/>
                <w:szCs w:val="22"/>
                <w:lang w:val="pl-PL"/>
              </w:rPr>
            </w:pPr>
            <w:r w:rsidRPr="008212D0">
              <w:rPr>
                <w:sz w:val="22"/>
                <w:szCs w:val="22"/>
                <w:lang w:val="pl-PL"/>
              </w:rPr>
              <w:t>Ulaganje u investicijsko  i tekuće održavanje  objekata  i opreme</w:t>
            </w:r>
          </w:p>
        </w:tc>
        <w:tc>
          <w:tcPr>
            <w:tcW w:w="2385" w:type="dxa"/>
          </w:tcPr>
          <w:p w14:paraId="6CCC2BE2" w14:textId="77777777" w:rsidR="00AF3D1D" w:rsidRPr="008212D0" w:rsidRDefault="00AF3D1D" w:rsidP="003C1E80">
            <w:pPr>
              <w:rPr>
                <w:sz w:val="22"/>
                <w:szCs w:val="22"/>
                <w:lang w:val="pl-PL"/>
              </w:rPr>
            </w:pPr>
            <w:r w:rsidRPr="008212D0">
              <w:rPr>
                <w:sz w:val="22"/>
                <w:szCs w:val="22"/>
                <w:lang w:val="pl-PL"/>
              </w:rPr>
              <w:t>Radi kvalitetnog održavanja nastavnog procesa, sigurnosti učenika i zaposlenika  i redovitog rada škole nužno je ulaganje u održavanje  objekata i opreme</w:t>
            </w:r>
          </w:p>
        </w:tc>
        <w:tc>
          <w:tcPr>
            <w:tcW w:w="999" w:type="dxa"/>
            <w:vAlign w:val="center"/>
          </w:tcPr>
          <w:p w14:paraId="6FBC76DC" w14:textId="77777777" w:rsidR="00AF3D1D" w:rsidRPr="008212D0" w:rsidRDefault="00AF3D1D" w:rsidP="003C1E80">
            <w:pPr>
              <w:rPr>
                <w:sz w:val="22"/>
                <w:szCs w:val="22"/>
              </w:rPr>
            </w:pPr>
            <w:r w:rsidRPr="008212D0">
              <w:rPr>
                <w:sz w:val="22"/>
                <w:szCs w:val="22"/>
              </w:rPr>
              <w:t>euro</w:t>
            </w:r>
          </w:p>
        </w:tc>
        <w:tc>
          <w:tcPr>
            <w:tcW w:w="1170" w:type="dxa"/>
            <w:vAlign w:val="center"/>
          </w:tcPr>
          <w:p w14:paraId="2C28B635" w14:textId="771B3A62" w:rsidR="00AF3D1D" w:rsidRPr="008212D0" w:rsidRDefault="00AF3D1D" w:rsidP="003C1E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8212D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100</w:t>
            </w:r>
            <w:r w:rsidRPr="008212D0">
              <w:rPr>
                <w:sz w:val="22"/>
                <w:szCs w:val="22"/>
              </w:rPr>
              <w:t>,00</w:t>
            </w:r>
          </w:p>
        </w:tc>
        <w:tc>
          <w:tcPr>
            <w:tcW w:w="1097" w:type="dxa"/>
            <w:vAlign w:val="center"/>
          </w:tcPr>
          <w:p w14:paraId="30E2D277" w14:textId="77777777" w:rsidR="00AF3D1D" w:rsidRPr="008212D0" w:rsidRDefault="00AF3D1D" w:rsidP="003C1E80">
            <w:pPr>
              <w:rPr>
                <w:sz w:val="22"/>
                <w:szCs w:val="22"/>
              </w:rPr>
            </w:pPr>
            <w:r w:rsidRPr="008212D0">
              <w:rPr>
                <w:sz w:val="22"/>
                <w:szCs w:val="22"/>
              </w:rPr>
              <w:t>škola</w:t>
            </w:r>
          </w:p>
        </w:tc>
        <w:tc>
          <w:tcPr>
            <w:tcW w:w="1170" w:type="dxa"/>
            <w:vAlign w:val="center"/>
          </w:tcPr>
          <w:p w14:paraId="08B0F673" w14:textId="77777777" w:rsidR="00AF3D1D" w:rsidRPr="008212D0" w:rsidRDefault="00AF3D1D" w:rsidP="003C1E80">
            <w:pPr>
              <w:rPr>
                <w:sz w:val="22"/>
                <w:szCs w:val="22"/>
              </w:rPr>
            </w:pPr>
            <w:r w:rsidRPr="008212D0">
              <w:rPr>
                <w:sz w:val="22"/>
                <w:szCs w:val="22"/>
              </w:rPr>
              <w:t>20.000,00</w:t>
            </w:r>
          </w:p>
        </w:tc>
        <w:tc>
          <w:tcPr>
            <w:tcW w:w="1170" w:type="dxa"/>
            <w:vAlign w:val="center"/>
          </w:tcPr>
          <w:p w14:paraId="07EB5DBE" w14:textId="77777777" w:rsidR="00AF3D1D" w:rsidRPr="008212D0" w:rsidRDefault="00AF3D1D" w:rsidP="003C1E80">
            <w:pPr>
              <w:rPr>
                <w:sz w:val="22"/>
                <w:szCs w:val="22"/>
              </w:rPr>
            </w:pPr>
            <w:r w:rsidRPr="008212D0">
              <w:rPr>
                <w:sz w:val="22"/>
                <w:szCs w:val="22"/>
              </w:rPr>
              <w:t>20.000,00</w:t>
            </w:r>
          </w:p>
        </w:tc>
        <w:tc>
          <w:tcPr>
            <w:tcW w:w="1170" w:type="dxa"/>
            <w:vAlign w:val="center"/>
          </w:tcPr>
          <w:p w14:paraId="6B77EBD5" w14:textId="77777777" w:rsidR="00AF3D1D" w:rsidRPr="008212D0" w:rsidRDefault="00AF3D1D" w:rsidP="003C1E80">
            <w:pPr>
              <w:rPr>
                <w:sz w:val="22"/>
                <w:szCs w:val="22"/>
              </w:rPr>
            </w:pPr>
            <w:r w:rsidRPr="008212D0">
              <w:rPr>
                <w:sz w:val="22"/>
                <w:szCs w:val="22"/>
              </w:rPr>
              <w:t>20.000,00</w:t>
            </w:r>
          </w:p>
        </w:tc>
      </w:tr>
    </w:tbl>
    <w:p w14:paraId="3C9D5A43" w14:textId="77777777" w:rsidR="00514117" w:rsidRDefault="00514117" w:rsidP="00BE67B0">
      <w:pPr>
        <w:pStyle w:val="ListParagraph1"/>
        <w:ind w:left="0"/>
        <w:jc w:val="both"/>
        <w:rPr>
          <w:b/>
          <w:bCs/>
          <w:color w:val="000000"/>
        </w:rPr>
      </w:pPr>
    </w:p>
    <w:p w14:paraId="420EEAD0" w14:textId="77777777" w:rsidR="00514117" w:rsidRDefault="00514117" w:rsidP="00BE67B0">
      <w:pPr>
        <w:pStyle w:val="ListParagraph1"/>
        <w:ind w:left="0"/>
        <w:jc w:val="both"/>
        <w:rPr>
          <w:b/>
          <w:bCs/>
          <w:color w:val="000000"/>
        </w:rPr>
      </w:pPr>
    </w:p>
    <w:p w14:paraId="46009BC5" w14:textId="3CBAFDC4" w:rsidR="00534BDA" w:rsidRDefault="00534BDA" w:rsidP="00BE67B0">
      <w:pPr>
        <w:pStyle w:val="ListParagraph1"/>
        <w:ind w:left="0"/>
        <w:jc w:val="both"/>
        <w:rPr>
          <w:b/>
          <w:bCs/>
          <w:color w:val="000000"/>
        </w:rPr>
      </w:pPr>
      <w:r w:rsidRPr="00AC6A05">
        <w:rPr>
          <w:b/>
          <w:bCs/>
          <w:color w:val="000000"/>
        </w:rPr>
        <w:t xml:space="preserve">AKTIVNOST AA107004 </w:t>
      </w:r>
      <w:r w:rsidR="009907FB" w:rsidRPr="00AC6A05">
        <w:rPr>
          <w:b/>
          <w:bCs/>
          <w:color w:val="000000"/>
        </w:rPr>
        <w:t>ŠKOLSKA KUHINJA</w:t>
      </w:r>
    </w:p>
    <w:p w14:paraId="6CA621BD" w14:textId="77777777" w:rsidR="00514117" w:rsidRPr="00533360" w:rsidRDefault="00514117" w:rsidP="00EC49E1">
      <w:pPr>
        <w:pStyle w:val="ListParagraph1"/>
        <w:ind w:left="0"/>
        <w:jc w:val="both"/>
        <w:rPr>
          <w:b/>
          <w:bCs/>
          <w:color w:val="000000"/>
        </w:rPr>
      </w:pPr>
    </w:p>
    <w:p w14:paraId="25C4AE7F" w14:textId="77777777" w:rsidR="00533360" w:rsidRPr="00533360" w:rsidRDefault="00D31EE5" w:rsidP="00EC49E1">
      <w:pPr>
        <w:pStyle w:val="ListParagraph1"/>
        <w:ind w:left="0"/>
        <w:jc w:val="both"/>
        <w:rPr>
          <w:rFonts w:eastAsia="Times New Roman"/>
          <w:lang w:val="pl-PL"/>
        </w:rPr>
      </w:pPr>
      <w:r w:rsidRPr="00533360">
        <w:t>Aktivnost preko koje se financira prehrana učenika</w:t>
      </w:r>
      <w:r w:rsidR="00533360" w:rsidRPr="00533360">
        <w:t xml:space="preserve">. Cilj ove aktivnosti je poticanje učenika na prehranu u školskoj kuhinji kako bi imali  topli obrok za vrijeme nastave </w:t>
      </w:r>
      <w:r w:rsidR="00533360" w:rsidRPr="00533360">
        <w:rPr>
          <w:rFonts w:eastAsia="Times New Roman"/>
          <w:lang w:val="pl-PL"/>
        </w:rPr>
        <w:t xml:space="preserve">te na razvoj zdravih prehrambenih  navika. </w:t>
      </w:r>
    </w:p>
    <w:p w14:paraId="5B8B72D0" w14:textId="77777777" w:rsidR="00533360" w:rsidRPr="00533360" w:rsidRDefault="00533360" w:rsidP="00EC49E1">
      <w:pPr>
        <w:pStyle w:val="ListParagraph1"/>
        <w:ind w:left="0"/>
        <w:jc w:val="both"/>
      </w:pPr>
      <w:r w:rsidRPr="00533360">
        <w:t>Sredstva su osigurana  iz izvora financiranja  pomoći od subjekata unutar općeg proračuna Izvor 5202,    planirani rashodi iznose 100.000,00 €.</w:t>
      </w:r>
      <w:r w:rsidR="00536E46" w:rsidRPr="00533360">
        <w:t xml:space="preserve"> </w:t>
      </w:r>
      <w:r w:rsidR="00D31EE5" w:rsidRPr="00533360">
        <w:t xml:space="preserve"> </w:t>
      </w:r>
      <w:r w:rsidRPr="00533360">
        <w:t>P</w:t>
      </w:r>
      <w:r w:rsidR="00D31EE5" w:rsidRPr="00533360">
        <w:t>lanirana su sredstava  za prehranu  41</w:t>
      </w:r>
      <w:r w:rsidR="00536E46" w:rsidRPr="00533360">
        <w:t>3</w:t>
      </w:r>
      <w:r w:rsidR="00D31EE5" w:rsidRPr="00533360">
        <w:t xml:space="preserve"> učenika. Od 01.01.2023. školsku kuhinju u cijelosti plaća Ministarstvo</w:t>
      </w:r>
      <w:r w:rsidRPr="00533360">
        <w:t xml:space="preserve">. </w:t>
      </w:r>
    </w:p>
    <w:p w14:paraId="358737F3" w14:textId="4CFE86F0" w:rsidR="00D31EE5" w:rsidRPr="00533360" w:rsidRDefault="00D31EE5" w:rsidP="00EC49E1">
      <w:pPr>
        <w:pStyle w:val="ListParagraph1"/>
        <w:ind w:left="0"/>
        <w:jc w:val="both"/>
        <w:rPr>
          <w:rFonts w:eastAsia="Times New Roman"/>
          <w:lang w:val="pl-PL"/>
        </w:rPr>
      </w:pPr>
      <w:r w:rsidRPr="00533360">
        <w:t xml:space="preserve">Na Izvoru </w:t>
      </w:r>
      <w:r w:rsidR="00533360" w:rsidRPr="00533360">
        <w:t>434</w:t>
      </w:r>
      <w:r w:rsidRPr="00533360">
        <w:t xml:space="preserve"> planirana su sredstva  za prehranu zaposlenika </w:t>
      </w:r>
      <w:r w:rsidR="00533360" w:rsidRPr="00533360">
        <w:t xml:space="preserve"> u iznosu  </w:t>
      </w:r>
      <w:r w:rsidRPr="00533360">
        <w:t>11.545,00</w:t>
      </w:r>
      <w:r w:rsidR="00533360" w:rsidRPr="00533360">
        <w:t xml:space="preserve"> €</w:t>
      </w:r>
    </w:p>
    <w:p w14:paraId="65870831" w14:textId="77777777" w:rsidR="00533360" w:rsidRPr="00533360" w:rsidRDefault="00533360" w:rsidP="00EC49E1">
      <w:pPr>
        <w:pStyle w:val="ListParagraph1"/>
        <w:ind w:left="0"/>
        <w:jc w:val="both"/>
      </w:pPr>
    </w:p>
    <w:p w14:paraId="61A4210A" w14:textId="0FC0764C" w:rsidR="009907FB" w:rsidRDefault="009907FB" w:rsidP="00EC49E1">
      <w:pPr>
        <w:pStyle w:val="ListParagraph1"/>
        <w:ind w:left="0"/>
        <w:jc w:val="both"/>
      </w:pPr>
      <w:r w:rsidRPr="00533360">
        <w:t>Sredstva za 202</w:t>
      </w:r>
      <w:r w:rsidR="00533360" w:rsidRPr="00533360">
        <w:t>7</w:t>
      </w:r>
      <w:r w:rsidRPr="00533360">
        <w:t>. i 202</w:t>
      </w:r>
      <w:r w:rsidR="00533360" w:rsidRPr="00533360">
        <w:t>8</w:t>
      </w:r>
      <w:r w:rsidRPr="00533360">
        <w:t>. godinu su veća zbog poskupljenja nam</w:t>
      </w:r>
      <w:r w:rsidR="00520E07" w:rsidRPr="00533360">
        <w:t>i</w:t>
      </w:r>
      <w:r w:rsidRPr="00533360">
        <w:t>rnica</w:t>
      </w:r>
      <w:r w:rsidRPr="00AC6A05">
        <w:t>.</w:t>
      </w:r>
    </w:p>
    <w:p w14:paraId="4B1EC6CF" w14:textId="76BDC5F4" w:rsidR="00533360" w:rsidRDefault="00533360" w:rsidP="009907FB">
      <w:pPr>
        <w:pStyle w:val="ListParagraph1"/>
        <w:ind w:left="0"/>
        <w:jc w:val="both"/>
      </w:pPr>
    </w:p>
    <w:tbl>
      <w:tblPr>
        <w:tblpPr w:leftFromText="180" w:rightFromText="180" w:vertAnchor="text" w:horzAnchor="margin" w:tblpXSpec="center" w:tblpYSpec="inside"/>
        <w:tblW w:w="11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385"/>
        <w:gridCol w:w="999"/>
        <w:gridCol w:w="1170"/>
        <w:gridCol w:w="1097"/>
        <w:gridCol w:w="1170"/>
        <w:gridCol w:w="1170"/>
        <w:gridCol w:w="1170"/>
      </w:tblGrid>
      <w:tr w:rsidR="00533360" w:rsidRPr="00085103" w14:paraId="6336180F" w14:textId="77777777" w:rsidTr="003C1E80">
        <w:trPr>
          <w:trHeight w:val="470"/>
        </w:trPr>
        <w:tc>
          <w:tcPr>
            <w:tcW w:w="1951" w:type="dxa"/>
            <w:shd w:val="clear" w:color="auto" w:fill="99CCFF"/>
            <w:vAlign w:val="center"/>
          </w:tcPr>
          <w:p w14:paraId="28B44525" w14:textId="77777777" w:rsidR="00533360" w:rsidRPr="00085103" w:rsidRDefault="00533360" w:rsidP="003C1E80">
            <w:pPr>
              <w:rPr>
                <w:b/>
                <w:sz w:val="22"/>
                <w:szCs w:val="22"/>
              </w:rPr>
            </w:pPr>
            <w:r w:rsidRPr="00085103">
              <w:rPr>
                <w:b/>
                <w:sz w:val="22"/>
                <w:szCs w:val="22"/>
              </w:rPr>
              <w:t>Pokazatelj rezultata</w:t>
            </w:r>
          </w:p>
        </w:tc>
        <w:tc>
          <w:tcPr>
            <w:tcW w:w="2385" w:type="dxa"/>
            <w:shd w:val="clear" w:color="auto" w:fill="99CCFF"/>
            <w:vAlign w:val="center"/>
          </w:tcPr>
          <w:p w14:paraId="26CD6653" w14:textId="77777777" w:rsidR="00533360" w:rsidRPr="00085103" w:rsidRDefault="00533360" w:rsidP="003C1E80">
            <w:pPr>
              <w:rPr>
                <w:b/>
                <w:sz w:val="22"/>
                <w:szCs w:val="22"/>
              </w:rPr>
            </w:pPr>
            <w:r w:rsidRPr="00085103">
              <w:rPr>
                <w:b/>
                <w:sz w:val="22"/>
                <w:szCs w:val="22"/>
              </w:rPr>
              <w:t>Definicija</w:t>
            </w:r>
          </w:p>
        </w:tc>
        <w:tc>
          <w:tcPr>
            <w:tcW w:w="999" w:type="dxa"/>
            <w:shd w:val="clear" w:color="auto" w:fill="99CCFF"/>
            <w:vAlign w:val="center"/>
          </w:tcPr>
          <w:p w14:paraId="30DB3560" w14:textId="77777777" w:rsidR="00533360" w:rsidRPr="00085103" w:rsidRDefault="00533360" w:rsidP="003C1E80">
            <w:pPr>
              <w:rPr>
                <w:b/>
                <w:sz w:val="22"/>
                <w:szCs w:val="22"/>
              </w:rPr>
            </w:pPr>
            <w:r w:rsidRPr="00085103">
              <w:rPr>
                <w:b/>
                <w:sz w:val="22"/>
                <w:szCs w:val="22"/>
              </w:rPr>
              <w:t>Jedinica</w:t>
            </w:r>
          </w:p>
        </w:tc>
        <w:tc>
          <w:tcPr>
            <w:tcW w:w="1170" w:type="dxa"/>
            <w:shd w:val="clear" w:color="auto" w:fill="99CCFF"/>
            <w:vAlign w:val="center"/>
          </w:tcPr>
          <w:p w14:paraId="649B78B1" w14:textId="77777777" w:rsidR="00533360" w:rsidRPr="00085103" w:rsidRDefault="00533360" w:rsidP="003C1E80">
            <w:pPr>
              <w:rPr>
                <w:b/>
                <w:sz w:val="22"/>
                <w:szCs w:val="22"/>
              </w:rPr>
            </w:pPr>
            <w:r w:rsidRPr="00085103">
              <w:rPr>
                <w:b/>
                <w:sz w:val="22"/>
                <w:szCs w:val="22"/>
              </w:rPr>
              <w:t>Polazna vrijednost</w:t>
            </w:r>
          </w:p>
        </w:tc>
        <w:tc>
          <w:tcPr>
            <w:tcW w:w="1097" w:type="dxa"/>
            <w:shd w:val="clear" w:color="auto" w:fill="99CCFF"/>
            <w:vAlign w:val="center"/>
          </w:tcPr>
          <w:p w14:paraId="3B720FD1" w14:textId="77777777" w:rsidR="00533360" w:rsidRPr="00085103" w:rsidRDefault="00533360" w:rsidP="003C1E80">
            <w:pPr>
              <w:rPr>
                <w:b/>
                <w:sz w:val="22"/>
                <w:szCs w:val="22"/>
              </w:rPr>
            </w:pPr>
            <w:r w:rsidRPr="00085103">
              <w:rPr>
                <w:b/>
                <w:sz w:val="22"/>
                <w:szCs w:val="22"/>
              </w:rPr>
              <w:t>Izvor podataka</w:t>
            </w:r>
          </w:p>
        </w:tc>
        <w:tc>
          <w:tcPr>
            <w:tcW w:w="1170" w:type="dxa"/>
            <w:shd w:val="clear" w:color="auto" w:fill="99CCFF"/>
            <w:vAlign w:val="center"/>
          </w:tcPr>
          <w:p w14:paraId="21D5A5E3" w14:textId="77777777" w:rsidR="00533360" w:rsidRPr="00085103" w:rsidRDefault="00533360" w:rsidP="003C1E80">
            <w:pPr>
              <w:rPr>
                <w:b/>
                <w:sz w:val="22"/>
                <w:szCs w:val="22"/>
              </w:rPr>
            </w:pPr>
            <w:r w:rsidRPr="00085103">
              <w:rPr>
                <w:b/>
                <w:sz w:val="22"/>
                <w:szCs w:val="22"/>
              </w:rPr>
              <w:t>Ciljana vrijednost</w:t>
            </w:r>
          </w:p>
          <w:p w14:paraId="1C49AA97" w14:textId="09F8AFD0" w:rsidR="00533360" w:rsidRPr="00085103" w:rsidRDefault="00533360" w:rsidP="003C1E80">
            <w:pPr>
              <w:rPr>
                <w:b/>
                <w:sz w:val="22"/>
                <w:szCs w:val="22"/>
              </w:rPr>
            </w:pPr>
            <w:r w:rsidRPr="00085103">
              <w:rPr>
                <w:b/>
                <w:sz w:val="22"/>
                <w:szCs w:val="22"/>
              </w:rPr>
              <w:t>(202</w:t>
            </w:r>
            <w:r>
              <w:rPr>
                <w:b/>
                <w:sz w:val="22"/>
                <w:szCs w:val="22"/>
              </w:rPr>
              <w:t>6</w:t>
            </w:r>
            <w:r w:rsidRPr="00085103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170" w:type="dxa"/>
            <w:shd w:val="clear" w:color="auto" w:fill="99CCFF"/>
            <w:vAlign w:val="center"/>
          </w:tcPr>
          <w:p w14:paraId="51223460" w14:textId="77777777" w:rsidR="00533360" w:rsidRPr="00085103" w:rsidRDefault="00533360" w:rsidP="003C1E80">
            <w:pPr>
              <w:rPr>
                <w:b/>
                <w:sz w:val="22"/>
                <w:szCs w:val="22"/>
              </w:rPr>
            </w:pPr>
            <w:r w:rsidRPr="00085103">
              <w:rPr>
                <w:b/>
                <w:sz w:val="22"/>
                <w:szCs w:val="22"/>
              </w:rPr>
              <w:t>Ciljana vrijednost</w:t>
            </w:r>
          </w:p>
          <w:p w14:paraId="284038B1" w14:textId="7D41A7A5" w:rsidR="00533360" w:rsidRPr="00085103" w:rsidRDefault="00533360" w:rsidP="003C1E80">
            <w:pPr>
              <w:rPr>
                <w:b/>
                <w:sz w:val="22"/>
                <w:szCs w:val="22"/>
              </w:rPr>
            </w:pPr>
            <w:r w:rsidRPr="00085103">
              <w:rPr>
                <w:b/>
                <w:sz w:val="22"/>
                <w:szCs w:val="22"/>
              </w:rPr>
              <w:t>(20</w:t>
            </w:r>
            <w:r>
              <w:rPr>
                <w:b/>
                <w:sz w:val="22"/>
                <w:szCs w:val="22"/>
              </w:rPr>
              <w:t>27</w:t>
            </w:r>
            <w:r w:rsidRPr="00085103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170" w:type="dxa"/>
            <w:shd w:val="clear" w:color="auto" w:fill="99CCFF"/>
            <w:vAlign w:val="center"/>
          </w:tcPr>
          <w:p w14:paraId="42CBB4C5" w14:textId="77777777" w:rsidR="00533360" w:rsidRPr="00085103" w:rsidRDefault="00533360" w:rsidP="003C1E80">
            <w:pPr>
              <w:rPr>
                <w:b/>
                <w:sz w:val="22"/>
                <w:szCs w:val="22"/>
              </w:rPr>
            </w:pPr>
            <w:r w:rsidRPr="00085103">
              <w:rPr>
                <w:b/>
                <w:sz w:val="22"/>
                <w:szCs w:val="22"/>
              </w:rPr>
              <w:t>Ciljana vrijednost</w:t>
            </w:r>
          </w:p>
          <w:p w14:paraId="1BE2B492" w14:textId="7945E4B0" w:rsidR="00533360" w:rsidRPr="00085103" w:rsidRDefault="00533360" w:rsidP="003C1E80">
            <w:pPr>
              <w:rPr>
                <w:b/>
                <w:sz w:val="22"/>
                <w:szCs w:val="22"/>
              </w:rPr>
            </w:pPr>
            <w:r w:rsidRPr="00085103">
              <w:rPr>
                <w:b/>
                <w:sz w:val="22"/>
                <w:szCs w:val="22"/>
              </w:rPr>
              <w:t>(202</w:t>
            </w:r>
            <w:r>
              <w:rPr>
                <w:b/>
                <w:sz w:val="22"/>
                <w:szCs w:val="22"/>
              </w:rPr>
              <w:t>8</w:t>
            </w:r>
            <w:r w:rsidRPr="00085103">
              <w:rPr>
                <w:b/>
                <w:sz w:val="22"/>
                <w:szCs w:val="22"/>
              </w:rPr>
              <w:t>.)</w:t>
            </w:r>
          </w:p>
        </w:tc>
      </w:tr>
      <w:tr w:rsidR="00533360" w:rsidRPr="00085103" w14:paraId="25948497" w14:textId="77777777" w:rsidTr="003C1E80">
        <w:trPr>
          <w:trHeight w:val="513"/>
        </w:trPr>
        <w:tc>
          <w:tcPr>
            <w:tcW w:w="1951" w:type="dxa"/>
          </w:tcPr>
          <w:p w14:paraId="2D45DB2E" w14:textId="77777777" w:rsidR="00533360" w:rsidRDefault="00533360" w:rsidP="003C1E80">
            <w:pPr>
              <w:rPr>
                <w:sz w:val="22"/>
                <w:szCs w:val="22"/>
                <w:lang w:val="pl-PL"/>
              </w:rPr>
            </w:pPr>
          </w:p>
          <w:p w14:paraId="6BF6447B" w14:textId="77777777" w:rsidR="00533360" w:rsidRPr="008212D0" w:rsidRDefault="00533360" w:rsidP="003C1E80">
            <w:pPr>
              <w:rPr>
                <w:sz w:val="22"/>
                <w:szCs w:val="22"/>
                <w:lang w:val="pl-PL"/>
              </w:rPr>
            </w:pPr>
            <w:r w:rsidRPr="008212D0">
              <w:rPr>
                <w:sz w:val="22"/>
                <w:szCs w:val="22"/>
                <w:lang w:val="pl-PL"/>
              </w:rPr>
              <w:t>Povećanje broja učenika uključenih u prehranu u školskoj kuhinji</w:t>
            </w:r>
          </w:p>
        </w:tc>
        <w:tc>
          <w:tcPr>
            <w:tcW w:w="2385" w:type="dxa"/>
          </w:tcPr>
          <w:p w14:paraId="61AE1B8B" w14:textId="77777777" w:rsidR="00533360" w:rsidRPr="008212D0" w:rsidRDefault="00533360" w:rsidP="003C1E80">
            <w:pPr>
              <w:rPr>
                <w:sz w:val="22"/>
                <w:szCs w:val="22"/>
                <w:lang w:val="pl-PL"/>
              </w:rPr>
            </w:pPr>
            <w:r w:rsidRPr="008212D0">
              <w:rPr>
                <w:sz w:val="22"/>
                <w:szCs w:val="22"/>
                <w:lang w:val="pl-PL"/>
              </w:rPr>
              <w:t>Učenike se potiče na  uključivanje u prehranu u školskoj kuhinji kako bi imali topli obrok za vrijeme nastave te na razvoj zdravih prehrambenih  navika</w:t>
            </w:r>
          </w:p>
        </w:tc>
        <w:tc>
          <w:tcPr>
            <w:tcW w:w="999" w:type="dxa"/>
            <w:vAlign w:val="center"/>
          </w:tcPr>
          <w:p w14:paraId="6F637CE2" w14:textId="77777777" w:rsidR="00533360" w:rsidRPr="008212D0" w:rsidRDefault="00533360" w:rsidP="003C1E80">
            <w:pPr>
              <w:rPr>
                <w:sz w:val="22"/>
                <w:szCs w:val="22"/>
              </w:rPr>
            </w:pPr>
            <w:r w:rsidRPr="008212D0">
              <w:rPr>
                <w:sz w:val="22"/>
                <w:szCs w:val="22"/>
              </w:rPr>
              <w:t>postotak</w:t>
            </w:r>
          </w:p>
        </w:tc>
        <w:tc>
          <w:tcPr>
            <w:tcW w:w="1170" w:type="dxa"/>
            <w:vAlign w:val="center"/>
          </w:tcPr>
          <w:p w14:paraId="56BADEB0" w14:textId="3D0803EF" w:rsidR="00533360" w:rsidRPr="008212D0" w:rsidRDefault="00533360" w:rsidP="003C1E80">
            <w:pPr>
              <w:rPr>
                <w:sz w:val="22"/>
                <w:szCs w:val="22"/>
              </w:rPr>
            </w:pPr>
            <w:r w:rsidRPr="008212D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3</w:t>
            </w:r>
            <w:r w:rsidRPr="008212D0">
              <w:rPr>
                <w:sz w:val="22"/>
                <w:szCs w:val="22"/>
              </w:rPr>
              <w:t>%</w:t>
            </w:r>
          </w:p>
        </w:tc>
        <w:tc>
          <w:tcPr>
            <w:tcW w:w="1097" w:type="dxa"/>
            <w:vAlign w:val="center"/>
          </w:tcPr>
          <w:p w14:paraId="59FDF80D" w14:textId="77777777" w:rsidR="00533360" w:rsidRPr="008212D0" w:rsidRDefault="00533360" w:rsidP="003C1E80">
            <w:pPr>
              <w:rPr>
                <w:sz w:val="22"/>
                <w:szCs w:val="22"/>
              </w:rPr>
            </w:pPr>
            <w:r w:rsidRPr="008212D0">
              <w:rPr>
                <w:sz w:val="22"/>
                <w:szCs w:val="22"/>
              </w:rPr>
              <w:t>škola</w:t>
            </w:r>
          </w:p>
        </w:tc>
        <w:tc>
          <w:tcPr>
            <w:tcW w:w="1170" w:type="dxa"/>
            <w:vAlign w:val="center"/>
          </w:tcPr>
          <w:p w14:paraId="7F21FD0F" w14:textId="77777777" w:rsidR="00533360" w:rsidRPr="008212D0" w:rsidRDefault="00533360" w:rsidP="003C1E80">
            <w:pPr>
              <w:rPr>
                <w:sz w:val="22"/>
                <w:szCs w:val="22"/>
              </w:rPr>
            </w:pPr>
            <w:r w:rsidRPr="008212D0">
              <w:rPr>
                <w:sz w:val="22"/>
                <w:szCs w:val="22"/>
              </w:rPr>
              <w:t>98%</w:t>
            </w:r>
          </w:p>
        </w:tc>
        <w:tc>
          <w:tcPr>
            <w:tcW w:w="1170" w:type="dxa"/>
            <w:vAlign w:val="center"/>
          </w:tcPr>
          <w:p w14:paraId="55F62FB2" w14:textId="77777777" w:rsidR="00533360" w:rsidRPr="008212D0" w:rsidRDefault="00533360" w:rsidP="003C1E80">
            <w:pPr>
              <w:rPr>
                <w:sz w:val="22"/>
                <w:szCs w:val="22"/>
              </w:rPr>
            </w:pPr>
            <w:r w:rsidRPr="008212D0">
              <w:rPr>
                <w:sz w:val="22"/>
                <w:szCs w:val="22"/>
              </w:rPr>
              <w:t>98%</w:t>
            </w:r>
          </w:p>
        </w:tc>
        <w:tc>
          <w:tcPr>
            <w:tcW w:w="1170" w:type="dxa"/>
            <w:vAlign w:val="center"/>
          </w:tcPr>
          <w:p w14:paraId="60909442" w14:textId="77777777" w:rsidR="00533360" w:rsidRPr="008212D0" w:rsidRDefault="00533360" w:rsidP="003C1E80">
            <w:pPr>
              <w:rPr>
                <w:sz w:val="22"/>
                <w:szCs w:val="22"/>
              </w:rPr>
            </w:pPr>
            <w:r w:rsidRPr="008212D0">
              <w:rPr>
                <w:sz w:val="22"/>
                <w:szCs w:val="22"/>
              </w:rPr>
              <w:t>100%</w:t>
            </w:r>
          </w:p>
        </w:tc>
      </w:tr>
    </w:tbl>
    <w:p w14:paraId="5956C50B" w14:textId="77777777" w:rsidR="00ED078F" w:rsidRPr="00AC6A05" w:rsidRDefault="00ED078F" w:rsidP="00BE67B0">
      <w:pPr>
        <w:pStyle w:val="Default"/>
        <w:jc w:val="both"/>
      </w:pPr>
    </w:p>
    <w:p w14:paraId="3FDADAB0" w14:textId="77777777" w:rsidR="00514117" w:rsidRDefault="00514117" w:rsidP="006C4E8F">
      <w:pPr>
        <w:pStyle w:val="ListParagraph1"/>
        <w:ind w:left="0"/>
        <w:jc w:val="both"/>
        <w:rPr>
          <w:b/>
          <w:bCs/>
        </w:rPr>
      </w:pPr>
    </w:p>
    <w:p w14:paraId="55184F54" w14:textId="28402512" w:rsidR="006C4E8F" w:rsidRPr="007D2860" w:rsidRDefault="006C4E8F" w:rsidP="006C4E8F">
      <w:pPr>
        <w:pStyle w:val="ListParagraph1"/>
        <w:ind w:left="0"/>
        <w:jc w:val="both"/>
        <w:rPr>
          <w:b/>
          <w:bCs/>
        </w:rPr>
      </w:pPr>
      <w:r w:rsidRPr="007D2860">
        <w:rPr>
          <w:b/>
          <w:bCs/>
        </w:rPr>
        <w:t xml:space="preserve">KAPITALNI PROJEKT KK107001  </w:t>
      </w:r>
      <w:r w:rsidR="00355C36" w:rsidRPr="007D2860">
        <w:rPr>
          <w:b/>
          <w:bCs/>
        </w:rPr>
        <w:t xml:space="preserve"> - ULAGANJA U NEFINANCIJSKU IMOVINU</w:t>
      </w:r>
    </w:p>
    <w:p w14:paraId="20A82887" w14:textId="1A03BBBB" w:rsidR="006C4E8F" w:rsidRPr="007D2860" w:rsidRDefault="006C4E8F" w:rsidP="006C4E8F">
      <w:pPr>
        <w:pStyle w:val="ListParagraph1"/>
        <w:ind w:left="0"/>
        <w:jc w:val="both"/>
        <w:rPr>
          <w:b/>
          <w:bCs/>
        </w:rPr>
      </w:pPr>
      <w:r w:rsidRPr="007D2860">
        <w:t>Ovom aktivnosti obuhvaćen</w:t>
      </w:r>
      <w:r w:rsidR="007D2860" w:rsidRPr="007D2860">
        <w:t xml:space="preserve">a su </w:t>
      </w:r>
      <w:r w:rsidRPr="007D2860">
        <w:t xml:space="preserve">sredstva  Ministarstva znanosti i obrazovanja – za nabavu knjiga za školsku knjižnicu, sredstva za opremu učionica, te nabava udžbenika za sve učenike i drugih obrazovnih materijala za učenike iz obitelji slabijeg imovinskog, nabava knjiga za školsku knjižnicu. Financiranje se provodi vlastitim prihodima, prihodima za posebne namjene,  pomoćima od nenadležnog proračuna i Općina, te eventualnim prenesenim viškovima. </w:t>
      </w:r>
      <w:r w:rsidRPr="007D2860">
        <w:rPr>
          <w:bCs/>
        </w:rPr>
        <w:t>Cilj aktivnosti je opremanje učionica informatičkom opremom i poboljšanje uvjeta održavanja  same nastave</w:t>
      </w:r>
    </w:p>
    <w:p w14:paraId="6E2782CE" w14:textId="699A33A5" w:rsidR="006C4E8F" w:rsidRPr="007D2860" w:rsidRDefault="008E33F7" w:rsidP="006C4E8F">
      <w:pPr>
        <w:pStyle w:val="ListParagraph1"/>
        <w:ind w:left="0"/>
        <w:jc w:val="both"/>
      </w:pPr>
      <w:r w:rsidRPr="007D2860">
        <w:t>Planom u 202</w:t>
      </w:r>
      <w:r w:rsidR="00533360">
        <w:t>6</w:t>
      </w:r>
      <w:r w:rsidRPr="007D2860">
        <w:t xml:space="preserve">. godini planirano su sredstva u iznosu od  </w:t>
      </w:r>
      <w:r w:rsidR="00533360">
        <w:t>95</w:t>
      </w:r>
      <w:r w:rsidRPr="007D2860">
        <w:t>.</w:t>
      </w:r>
      <w:r w:rsidR="00533360">
        <w:t>479</w:t>
      </w:r>
      <w:r w:rsidRPr="007D2860">
        <w:t xml:space="preserve">,00 </w:t>
      </w:r>
      <w:r w:rsidR="00533360">
        <w:t>€</w:t>
      </w:r>
      <w:r w:rsidRPr="007D2860">
        <w:t>.</w:t>
      </w:r>
    </w:p>
    <w:p w14:paraId="37991ADE" w14:textId="77777777" w:rsidR="008E33F7" w:rsidRPr="007D2860" w:rsidRDefault="008E33F7" w:rsidP="006C4E8F">
      <w:pPr>
        <w:pStyle w:val="ListParagraph1"/>
        <w:ind w:left="0"/>
        <w:jc w:val="both"/>
        <w:rPr>
          <w:b/>
          <w:bCs/>
        </w:rPr>
      </w:pPr>
    </w:p>
    <w:p w14:paraId="57471233" w14:textId="12C3EBE5" w:rsidR="004C3155" w:rsidRPr="00B477C5" w:rsidRDefault="006C4E8F" w:rsidP="004C3155">
      <w:pPr>
        <w:pStyle w:val="Default"/>
        <w:jc w:val="both"/>
        <w:rPr>
          <w:color w:val="auto"/>
        </w:rPr>
      </w:pPr>
      <w:r w:rsidRPr="00B477C5">
        <w:rPr>
          <w:color w:val="auto"/>
        </w:rPr>
        <w:t>Na</w:t>
      </w:r>
      <w:r w:rsidRPr="00B477C5">
        <w:rPr>
          <w:b/>
          <w:bCs/>
          <w:color w:val="auto"/>
        </w:rPr>
        <w:t xml:space="preserve"> izvor </w:t>
      </w:r>
      <w:r w:rsidR="00B477C5" w:rsidRPr="00B477C5">
        <w:rPr>
          <w:b/>
          <w:bCs/>
          <w:color w:val="auto"/>
        </w:rPr>
        <w:t>501102</w:t>
      </w:r>
      <w:r w:rsidRPr="00B477C5">
        <w:rPr>
          <w:b/>
          <w:bCs/>
          <w:color w:val="auto"/>
        </w:rPr>
        <w:t xml:space="preserve"> </w:t>
      </w:r>
      <w:r w:rsidRPr="00B477C5">
        <w:rPr>
          <w:color w:val="auto"/>
        </w:rPr>
        <w:t xml:space="preserve">planiramo utrošiti iznos od </w:t>
      </w:r>
      <w:r w:rsidR="007D2860" w:rsidRPr="00B477C5">
        <w:rPr>
          <w:color w:val="auto"/>
        </w:rPr>
        <w:t>15</w:t>
      </w:r>
      <w:r w:rsidR="00FF2965" w:rsidRPr="00B477C5">
        <w:rPr>
          <w:color w:val="auto"/>
        </w:rPr>
        <w:t>.</w:t>
      </w:r>
      <w:r w:rsidR="007D2860" w:rsidRPr="00B477C5">
        <w:rPr>
          <w:color w:val="auto"/>
        </w:rPr>
        <w:t>0</w:t>
      </w:r>
      <w:r w:rsidR="00FF2965" w:rsidRPr="00B477C5">
        <w:rPr>
          <w:color w:val="auto"/>
        </w:rPr>
        <w:t>00</w:t>
      </w:r>
      <w:r w:rsidRPr="00B477C5">
        <w:rPr>
          <w:color w:val="auto"/>
        </w:rPr>
        <w:t xml:space="preserve">,00 </w:t>
      </w:r>
      <w:r w:rsidR="00B477C5" w:rsidRPr="00B477C5">
        <w:rPr>
          <w:color w:val="auto"/>
        </w:rPr>
        <w:t>€</w:t>
      </w:r>
      <w:r w:rsidR="007D2860" w:rsidRPr="00B477C5">
        <w:rPr>
          <w:color w:val="auto"/>
        </w:rPr>
        <w:t xml:space="preserve"> za soboslikarske  radov</w:t>
      </w:r>
      <w:r w:rsidR="00B477C5" w:rsidRPr="00B477C5">
        <w:rPr>
          <w:color w:val="auto"/>
        </w:rPr>
        <w:t xml:space="preserve">e u matičnoj školi Drnje </w:t>
      </w:r>
      <w:r w:rsidR="007D2860" w:rsidRPr="00B477C5">
        <w:rPr>
          <w:color w:val="auto"/>
        </w:rPr>
        <w:t>. Na nabavu  projektora</w:t>
      </w:r>
      <w:r w:rsidR="00B477C5" w:rsidRPr="00B477C5">
        <w:rPr>
          <w:color w:val="auto"/>
        </w:rPr>
        <w:t xml:space="preserve"> i nove računalne opreme </w:t>
      </w:r>
      <w:r w:rsidR="007D2860" w:rsidRPr="00B477C5">
        <w:rPr>
          <w:color w:val="auto"/>
        </w:rPr>
        <w:t xml:space="preserve"> utrošit će se </w:t>
      </w:r>
      <w:r w:rsidR="00B477C5" w:rsidRPr="00B477C5">
        <w:rPr>
          <w:color w:val="auto"/>
        </w:rPr>
        <w:t>14</w:t>
      </w:r>
      <w:r w:rsidR="007D2860" w:rsidRPr="00B477C5">
        <w:rPr>
          <w:color w:val="auto"/>
        </w:rPr>
        <w:t>.</w:t>
      </w:r>
      <w:r w:rsidR="00B477C5" w:rsidRPr="00B477C5">
        <w:rPr>
          <w:color w:val="auto"/>
        </w:rPr>
        <w:t>500</w:t>
      </w:r>
      <w:r w:rsidR="007D2860" w:rsidRPr="00B477C5">
        <w:rPr>
          <w:color w:val="auto"/>
        </w:rPr>
        <w:t xml:space="preserve">,00 </w:t>
      </w:r>
      <w:r w:rsidR="00B477C5" w:rsidRPr="00B477C5">
        <w:rPr>
          <w:color w:val="auto"/>
        </w:rPr>
        <w:t>€</w:t>
      </w:r>
      <w:r w:rsidR="00416AFD" w:rsidRPr="00B477C5">
        <w:rPr>
          <w:color w:val="auto"/>
        </w:rPr>
        <w:t xml:space="preserve">, </w:t>
      </w:r>
      <w:r w:rsidR="00B477C5" w:rsidRPr="00B477C5">
        <w:rPr>
          <w:color w:val="auto"/>
        </w:rPr>
        <w:t>6</w:t>
      </w:r>
      <w:r w:rsidR="00416AFD" w:rsidRPr="00B477C5">
        <w:rPr>
          <w:color w:val="auto"/>
        </w:rPr>
        <w:t>.</w:t>
      </w:r>
      <w:r w:rsidR="00B477C5" w:rsidRPr="00B477C5">
        <w:rPr>
          <w:color w:val="auto"/>
        </w:rPr>
        <w:t>5</w:t>
      </w:r>
      <w:r w:rsidR="00416AFD" w:rsidRPr="00B477C5">
        <w:rPr>
          <w:color w:val="auto"/>
        </w:rPr>
        <w:t>00,00 € utrošit će</w:t>
      </w:r>
      <w:r w:rsidR="00B477C5" w:rsidRPr="00B477C5">
        <w:rPr>
          <w:color w:val="auto"/>
        </w:rPr>
        <w:t xml:space="preserve"> se za nabavu traktorske kosilice i </w:t>
      </w:r>
      <w:proofErr w:type="spellStart"/>
      <w:r w:rsidR="00B477C5" w:rsidRPr="00B477C5">
        <w:rPr>
          <w:color w:val="auto"/>
        </w:rPr>
        <w:t>flakserica</w:t>
      </w:r>
      <w:proofErr w:type="spellEnd"/>
      <w:r w:rsidR="00B477C5" w:rsidRPr="00B477C5">
        <w:rPr>
          <w:color w:val="auto"/>
        </w:rPr>
        <w:t>.</w:t>
      </w:r>
      <w:r w:rsidR="004C3155" w:rsidRPr="00B477C5">
        <w:rPr>
          <w:color w:val="auto"/>
        </w:rPr>
        <w:t>.</w:t>
      </w:r>
      <w:r w:rsidR="00B366AE">
        <w:rPr>
          <w:color w:val="auto"/>
        </w:rPr>
        <w:t xml:space="preserve"> 500,00 €   planirano je nabavu  novih knjiga za knjižnicu.</w:t>
      </w:r>
    </w:p>
    <w:p w14:paraId="34B7E964" w14:textId="60506791" w:rsidR="00B477C5" w:rsidRPr="00B477C5" w:rsidRDefault="006C4E8F" w:rsidP="00B477C5">
      <w:pPr>
        <w:pStyle w:val="Default"/>
        <w:jc w:val="both"/>
        <w:rPr>
          <w:b/>
          <w:bCs/>
          <w:color w:val="auto"/>
        </w:rPr>
      </w:pPr>
      <w:bookmarkStart w:id="0" w:name="_Hlk215748071"/>
      <w:r w:rsidRPr="00B477C5">
        <w:rPr>
          <w:color w:val="auto"/>
        </w:rPr>
        <w:t>Na</w:t>
      </w:r>
      <w:r w:rsidRPr="00B477C5">
        <w:rPr>
          <w:b/>
          <w:bCs/>
          <w:color w:val="auto"/>
        </w:rPr>
        <w:t xml:space="preserve"> izvoru 31</w:t>
      </w:r>
      <w:r w:rsidR="00B477C5" w:rsidRPr="00B477C5">
        <w:rPr>
          <w:b/>
          <w:bCs/>
          <w:color w:val="auto"/>
        </w:rPr>
        <w:t>3</w:t>
      </w:r>
      <w:r w:rsidRPr="00B477C5">
        <w:rPr>
          <w:b/>
          <w:bCs/>
          <w:color w:val="auto"/>
        </w:rPr>
        <w:t xml:space="preserve"> </w:t>
      </w:r>
      <w:bookmarkEnd w:id="0"/>
      <w:r w:rsidRPr="00B477C5">
        <w:rPr>
          <w:b/>
          <w:bCs/>
          <w:color w:val="auto"/>
        </w:rPr>
        <w:t xml:space="preserve">uredska oprema i namještaj – </w:t>
      </w:r>
      <w:r w:rsidRPr="00B477C5">
        <w:rPr>
          <w:color w:val="auto"/>
        </w:rPr>
        <w:t xml:space="preserve">planiramo utrošiti iznos od </w:t>
      </w:r>
      <w:r w:rsidR="00B477C5" w:rsidRPr="00B477C5">
        <w:rPr>
          <w:color w:val="auto"/>
        </w:rPr>
        <w:t>6</w:t>
      </w:r>
      <w:r w:rsidRPr="00B477C5">
        <w:rPr>
          <w:color w:val="auto"/>
        </w:rPr>
        <w:t>.</w:t>
      </w:r>
      <w:r w:rsidR="00B477C5" w:rsidRPr="00B477C5">
        <w:rPr>
          <w:color w:val="auto"/>
        </w:rPr>
        <w:t>568</w:t>
      </w:r>
      <w:r w:rsidRPr="00B477C5">
        <w:rPr>
          <w:color w:val="auto"/>
        </w:rPr>
        <w:t>,00</w:t>
      </w:r>
      <w:r w:rsidR="00B477C5" w:rsidRPr="00B477C5">
        <w:rPr>
          <w:color w:val="auto"/>
        </w:rPr>
        <w:t xml:space="preserve"> €</w:t>
      </w:r>
      <w:r w:rsidRPr="00B477C5">
        <w:rPr>
          <w:color w:val="auto"/>
        </w:rPr>
        <w:t xml:space="preserve"> na kupnju namještaja za učionice</w:t>
      </w:r>
      <w:r w:rsidR="00B477C5" w:rsidRPr="00B477C5">
        <w:rPr>
          <w:color w:val="auto"/>
        </w:rPr>
        <w:t xml:space="preserve"> i opremu koja će biti potrebna.</w:t>
      </w:r>
    </w:p>
    <w:p w14:paraId="2366B632" w14:textId="092E758A" w:rsidR="00B477C5" w:rsidRDefault="00B477C5" w:rsidP="00536E46">
      <w:pPr>
        <w:pStyle w:val="Default"/>
        <w:jc w:val="both"/>
        <w:rPr>
          <w:color w:val="auto"/>
        </w:rPr>
      </w:pPr>
      <w:r w:rsidRPr="00B477C5">
        <w:rPr>
          <w:color w:val="auto"/>
        </w:rPr>
        <w:t>Na</w:t>
      </w:r>
      <w:r w:rsidRPr="00B477C5">
        <w:rPr>
          <w:b/>
          <w:bCs/>
          <w:color w:val="auto"/>
        </w:rPr>
        <w:t xml:space="preserve"> izvoru 612 </w:t>
      </w:r>
      <w:r w:rsidR="00B366AE">
        <w:rPr>
          <w:b/>
          <w:bCs/>
          <w:color w:val="auto"/>
        </w:rPr>
        <w:t xml:space="preserve"> </w:t>
      </w:r>
      <w:r w:rsidR="00B366AE" w:rsidRPr="00B366AE">
        <w:rPr>
          <w:color w:val="auto"/>
        </w:rPr>
        <w:t>planirano su kapitalne   donacije u iznosu od 2.000,00 €</w:t>
      </w:r>
      <w:r w:rsidR="00EC49E1">
        <w:rPr>
          <w:color w:val="auto"/>
        </w:rPr>
        <w:t>.</w:t>
      </w:r>
    </w:p>
    <w:p w14:paraId="63387D5E" w14:textId="77777777" w:rsidR="00EC49E1" w:rsidRDefault="00EC49E1" w:rsidP="00536E46">
      <w:pPr>
        <w:pStyle w:val="Default"/>
        <w:jc w:val="both"/>
        <w:rPr>
          <w:b/>
          <w:bCs/>
          <w:color w:val="auto"/>
        </w:rPr>
      </w:pPr>
    </w:p>
    <w:p w14:paraId="07334AE6" w14:textId="55CD1738" w:rsidR="00B477C5" w:rsidRDefault="00B477C5" w:rsidP="00536E46">
      <w:pPr>
        <w:pStyle w:val="Default"/>
        <w:jc w:val="both"/>
        <w:rPr>
          <w:b/>
          <w:bCs/>
          <w:color w:val="auto"/>
        </w:rPr>
      </w:pPr>
    </w:p>
    <w:tbl>
      <w:tblPr>
        <w:tblpPr w:leftFromText="180" w:rightFromText="180" w:vertAnchor="text" w:horzAnchor="margin" w:tblpXSpec="center" w:tblpYSpec="inside"/>
        <w:tblW w:w="11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385"/>
        <w:gridCol w:w="999"/>
        <w:gridCol w:w="1170"/>
        <w:gridCol w:w="1097"/>
        <w:gridCol w:w="1170"/>
        <w:gridCol w:w="1170"/>
        <w:gridCol w:w="1170"/>
      </w:tblGrid>
      <w:tr w:rsidR="00B477C5" w:rsidRPr="00085103" w14:paraId="22EC1461" w14:textId="77777777" w:rsidTr="003C1E80">
        <w:trPr>
          <w:trHeight w:val="470"/>
        </w:trPr>
        <w:tc>
          <w:tcPr>
            <w:tcW w:w="1951" w:type="dxa"/>
            <w:shd w:val="clear" w:color="auto" w:fill="99CCFF"/>
            <w:vAlign w:val="center"/>
          </w:tcPr>
          <w:p w14:paraId="28E1C6B6" w14:textId="77777777" w:rsidR="00B477C5" w:rsidRPr="00085103" w:rsidRDefault="00B477C5" w:rsidP="003C1E80">
            <w:pPr>
              <w:rPr>
                <w:b/>
                <w:sz w:val="22"/>
                <w:szCs w:val="22"/>
              </w:rPr>
            </w:pPr>
            <w:r w:rsidRPr="00085103">
              <w:rPr>
                <w:b/>
                <w:sz w:val="22"/>
                <w:szCs w:val="22"/>
              </w:rPr>
              <w:t>Pokazatelj rezultata</w:t>
            </w:r>
          </w:p>
        </w:tc>
        <w:tc>
          <w:tcPr>
            <w:tcW w:w="2385" w:type="dxa"/>
            <w:shd w:val="clear" w:color="auto" w:fill="99CCFF"/>
            <w:vAlign w:val="center"/>
          </w:tcPr>
          <w:p w14:paraId="78910F14" w14:textId="77777777" w:rsidR="00B477C5" w:rsidRPr="00085103" w:rsidRDefault="00B477C5" w:rsidP="003C1E80">
            <w:pPr>
              <w:rPr>
                <w:b/>
                <w:sz w:val="22"/>
                <w:szCs w:val="22"/>
              </w:rPr>
            </w:pPr>
            <w:r w:rsidRPr="00085103">
              <w:rPr>
                <w:b/>
                <w:sz w:val="22"/>
                <w:szCs w:val="22"/>
              </w:rPr>
              <w:t>Definicija</w:t>
            </w:r>
          </w:p>
        </w:tc>
        <w:tc>
          <w:tcPr>
            <w:tcW w:w="999" w:type="dxa"/>
            <w:shd w:val="clear" w:color="auto" w:fill="99CCFF"/>
            <w:vAlign w:val="center"/>
          </w:tcPr>
          <w:p w14:paraId="6FFC5FBC" w14:textId="77777777" w:rsidR="00B477C5" w:rsidRPr="00085103" w:rsidRDefault="00B477C5" w:rsidP="003C1E80">
            <w:pPr>
              <w:rPr>
                <w:b/>
                <w:sz w:val="22"/>
                <w:szCs w:val="22"/>
              </w:rPr>
            </w:pPr>
            <w:r w:rsidRPr="00085103">
              <w:rPr>
                <w:b/>
                <w:sz w:val="22"/>
                <w:szCs w:val="22"/>
              </w:rPr>
              <w:t>Jedinica</w:t>
            </w:r>
          </w:p>
        </w:tc>
        <w:tc>
          <w:tcPr>
            <w:tcW w:w="1170" w:type="dxa"/>
            <w:shd w:val="clear" w:color="auto" w:fill="99CCFF"/>
            <w:vAlign w:val="center"/>
          </w:tcPr>
          <w:p w14:paraId="3FF197AC" w14:textId="77777777" w:rsidR="00B477C5" w:rsidRPr="00085103" w:rsidRDefault="00B477C5" w:rsidP="003C1E80">
            <w:pPr>
              <w:rPr>
                <w:b/>
                <w:sz w:val="22"/>
                <w:szCs w:val="22"/>
              </w:rPr>
            </w:pPr>
            <w:r w:rsidRPr="00085103">
              <w:rPr>
                <w:b/>
                <w:sz w:val="22"/>
                <w:szCs w:val="22"/>
              </w:rPr>
              <w:t>Polazna vrijednost</w:t>
            </w:r>
          </w:p>
        </w:tc>
        <w:tc>
          <w:tcPr>
            <w:tcW w:w="1097" w:type="dxa"/>
            <w:shd w:val="clear" w:color="auto" w:fill="99CCFF"/>
            <w:vAlign w:val="center"/>
          </w:tcPr>
          <w:p w14:paraId="32547C60" w14:textId="77777777" w:rsidR="00B477C5" w:rsidRPr="00085103" w:rsidRDefault="00B477C5" w:rsidP="003C1E80">
            <w:pPr>
              <w:rPr>
                <w:b/>
                <w:sz w:val="22"/>
                <w:szCs w:val="22"/>
              </w:rPr>
            </w:pPr>
            <w:r w:rsidRPr="00085103">
              <w:rPr>
                <w:b/>
                <w:sz w:val="22"/>
                <w:szCs w:val="22"/>
              </w:rPr>
              <w:t>Izvor podataka</w:t>
            </w:r>
          </w:p>
        </w:tc>
        <w:tc>
          <w:tcPr>
            <w:tcW w:w="1170" w:type="dxa"/>
            <w:shd w:val="clear" w:color="auto" w:fill="99CCFF"/>
            <w:vAlign w:val="center"/>
          </w:tcPr>
          <w:p w14:paraId="6E342F03" w14:textId="77777777" w:rsidR="00B477C5" w:rsidRPr="00085103" w:rsidRDefault="00B477C5" w:rsidP="003C1E80">
            <w:pPr>
              <w:rPr>
                <w:b/>
                <w:sz w:val="22"/>
                <w:szCs w:val="22"/>
              </w:rPr>
            </w:pPr>
            <w:r w:rsidRPr="00085103">
              <w:rPr>
                <w:b/>
                <w:sz w:val="22"/>
                <w:szCs w:val="22"/>
              </w:rPr>
              <w:t>Ciljana vrijednost</w:t>
            </w:r>
          </w:p>
          <w:p w14:paraId="62FC7282" w14:textId="77777777" w:rsidR="00B477C5" w:rsidRPr="00085103" w:rsidRDefault="00B477C5" w:rsidP="003C1E80">
            <w:pPr>
              <w:rPr>
                <w:b/>
                <w:sz w:val="22"/>
                <w:szCs w:val="22"/>
              </w:rPr>
            </w:pPr>
            <w:r w:rsidRPr="00085103">
              <w:rPr>
                <w:b/>
                <w:sz w:val="22"/>
                <w:szCs w:val="22"/>
              </w:rPr>
              <w:t>(202</w:t>
            </w:r>
            <w:r>
              <w:rPr>
                <w:b/>
                <w:sz w:val="22"/>
                <w:szCs w:val="22"/>
              </w:rPr>
              <w:t>6</w:t>
            </w:r>
            <w:r w:rsidRPr="00085103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170" w:type="dxa"/>
            <w:shd w:val="clear" w:color="auto" w:fill="99CCFF"/>
            <w:vAlign w:val="center"/>
          </w:tcPr>
          <w:p w14:paraId="09C1DF23" w14:textId="77777777" w:rsidR="00B477C5" w:rsidRPr="00085103" w:rsidRDefault="00B477C5" w:rsidP="003C1E80">
            <w:pPr>
              <w:rPr>
                <w:b/>
                <w:sz w:val="22"/>
                <w:szCs w:val="22"/>
              </w:rPr>
            </w:pPr>
            <w:r w:rsidRPr="00085103">
              <w:rPr>
                <w:b/>
                <w:sz w:val="22"/>
                <w:szCs w:val="22"/>
              </w:rPr>
              <w:t>Ciljana vrijednost</w:t>
            </w:r>
          </w:p>
          <w:p w14:paraId="6D9A097E" w14:textId="77777777" w:rsidR="00B477C5" w:rsidRPr="00085103" w:rsidRDefault="00B477C5" w:rsidP="003C1E80">
            <w:pPr>
              <w:rPr>
                <w:b/>
                <w:sz w:val="22"/>
                <w:szCs w:val="22"/>
              </w:rPr>
            </w:pPr>
            <w:r w:rsidRPr="00085103">
              <w:rPr>
                <w:b/>
                <w:sz w:val="22"/>
                <w:szCs w:val="22"/>
              </w:rPr>
              <w:t>(20</w:t>
            </w:r>
            <w:r>
              <w:rPr>
                <w:b/>
                <w:sz w:val="22"/>
                <w:szCs w:val="22"/>
              </w:rPr>
              <w:t>27</w:t>
            </w:r>
            <w:r w:rsidRPr="00085103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170" w:type="dxa"/>
            <w:shd w:val="clear" w:color="auto" w:fill="99CCFF"/>
            <w:vAlign w:val="center"/>
          </w:tcPr>
          <w:p w14:paraId="496B276D" w14:textId="77777777" w:rsidR="00B477C5" w:rsidRPr="00085103" w:rsidRDefault="00B477C5" w:rsidP="003C1E80">
            <w:pPr>
              <w:rPr>
                <w:b/>
                <w:sz w:val="22"/>
                <w:szCs w:val="22"/>
              </w:rPr>
            </w:pPr>
            <w:r w:rsidRPr="00085103">
              <w:rPr>
                <w:b/>
                <w:sz w:val="22"/>
                <w:szCs w:val="22"/>
              </w:rPr>
              <w:t>Ciljana vrijednost</w:t>
            </w:r>
          </w:p>
          <w:p w14:paraId="2ED455CB" w14:textId="77777777" w:rsidR="00B477C5" w:rsidRPr="00085103" w:rsidRDefault="00B477C5" w:rsidP="003C1E80">
            <w:pPr>
              <w:rPr>
                <w:b/>
                <w:sz w:val="22"/>
                <w:szCs w:val="22"/>
              </w:rPr>
            </w:pPr>
            <w:r w:rsidRPr="00085103">
              <w:rPr>
                <w:b/>
                <w:sz w:val="22"/>
                <w:szCs w:val="22"/>
              </w:rPr>
              <w:t>(202</w:t>
            </w:r>
            <w:r>
              <w:rPr>
                <w:b/>
                <w:sz w:val="22"/>
                <w:szCs w:val="22"/>
              </w:rPr>
              <w:t>8</w:t>
            </w:r>
            <w:r w:rsidRPr="00085103">
              <w:rPr>
                <w:b/>
                <w:sz w:val="22"/>
                <w:szCs w:val="22"/>
              </w:rPr>
              <w:t>.)</w:t>
            </w:r>
          </w:p>
        </w:tc>
      </w:tr>
      <w:tr w:rsidR="00B477C5" w:rsidRPr="008212D0" w14:paraId="457203DE" w14:textId="77777777" w:rsidTr="003C1E80">
        <w:trPr>
          <w:trHeight w:val="513"/>
        </w:trPr>
        <w:tc>
          <w:tcPr>
            <w:tcW w:w="1951" w:type="dxa"/>
          </w:tcPr>
          <w:p w14:paraId="55D69997" w14:textId="77777777" w:rsidR="00B477C5" w:rsidRPr="008212D0" w:rsidRDefault="00B477C5" w:rsidP="003C1E80">
            <w:pPr>
              <w:rPr>
                <w:sz w:val="22"/>
                <w:szCs w:val="22"/>
                <w:lang w:val="pl-PL"/>
              </w:rPr>
            </w:pPr>
          </w:p>
          <w:p w14:paraId="24CF1338" w14:textId="6C5AE7CA" w:rsidR="00B477C5" w:rsidRPr="008212D0" w:rsidRDefault="00B477C5" w:rsidP="003C1E80">
            <w:pPr>
              <w:rPr>
                <w:sz w:val="22"/>
                <w:szCs w:val="22"/>
                <w:lang w:val="pl-PL"/>
              </w:rPr>
            </w:pPr>
            <w:r w:rsidRPr="008212D0">
              <w:rPr>
                <w:sz w:val="22"/>
                <w:szCs w:val="22"/>
                <w:lang w:val="pl-PL"/>
              </w:rPr>
              <w:t xml:space="preserve">Ulaganje </w:t>
            </w:r>
            <w:r>
              <w:rPr>
                <w:sz w:val="22"/>
                <w:szCs w:val="22"/>
                <w:lang w:val="pl-PL"/>
              </w:rPr>
              <w:t>u novu računalnu opremu</w:t>
            </w:r>
          </w:p>
        </w:tc>
        <w:tc>
          <w:tcPr>
            <w:tcW w:w="2385" w:type="dxa"/>
          </w:tcPr>
          <w:p w14:paraId="37210B42" w14:textId="432491E2" w:rsidR="00B477C5" w:rsidRPr="008212D0" w:rsidRDefault="00B477C5" w:rsidP="003C1E80">
            <w:pPr>
              <w:rPr>
                <w:sz w:val="22"/>
                <w:szCs w:val="22"/>
                <w:lang w:val="pl-PL"/>
              </w:rPr>
            </w:pPr>
            <w:r w:rsidRPr="008212D0">
              <w:rPr>
                <w:sz w:val="22"/>
                <w:szCs w:val="22"/>
                <w:lang w:val="pl-PL"/>
              </w:rPr>
              <w:t>Radi kvalitetnog održavanja nastavnog procesa, učenika i zaposlenika</w:t>
            </w:r>
            <w:r>
              <w:rPr>
                <w:sz w:val="22"/>
                <w:szCs w:val="22"/>
                <w:lang w:val="pl-PL"/>
              </w:rPr>
              <w:t xml:space="preserve"> potrebno je ulaganje u novu računalnu opremu</w:t>
            </w:r>
          </w:p>
        </w:tc>
        <w:tc>
          <w:tcPr>
            <w:tcW w:w="999" w:type="dxa"/>
            <w:vAlign w:val="center"/>
          </w:tcPr>
          <w:p w14:paraId="09B9BA7F" w14:textId="77777777" w:rsidR="00B477C5" w:rsidRPr="008212D0" w:rsidRDefault="00B477C5" w:rsidP="003C1E80">
            <w:pPr>
              <w:rPr>
                <w:sz w:val="22"/>
                <w:szCs w:val="22"/>
              </w:rPr>
            </w:pPr>
            <w:r w:rsidRPr="008212D0">
              <w:rPr>
                <w:sz w:val="22"/>
                <w:szCs w:val="22"/>
              </w:rPr>
              <w:t>euro</w:t>
            </w:r>
          </w:p>
        </w:tc>
        <w:tc>
          <w:tcPr>
            <w:tcW w:w="1170" w:type="dxa"/>
            <w:vAlign w:val="center"/>
          </w:tcPr>
          <w:p w14:paraId="3534539C" w14:textId="3B724F03" w:rsidR="00B477C5" w:rsidRPr="008212D0" w:rsidRDefault="00B477C5" w:rsidP="003C1E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8212D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  <w:r w:rsidRPr="008212D0">
              <w:rPr>
                <w:sz w:val="22"/>
                <w:szCs w:val="22"/>
              </w:rPr>
              <w:t>,00</w:t>
            </w:r>
          </w:p>
        </w:tc>
        <w:tc>
          <w:tcPr>
            <w:tcW w:w="1097" w:type="dxa"/>
            <w:vAlign w:val="center"/>
          </w:tcPr>
          <w:p w14:paraId="3378475D" w14:textId="77777777" w:rsidR="00B477C5" w:rsidRPr="008212D0" w:rsidRDefault="00B477C5" w:rsidP="003C1E80">
            <w:pPr>
              <w:rPr>
                <w:sz w:val="22"/>
                <w:szCs w:val="22"/>
              </w:rPr>
            </w:pPr>
            <w:r w:rsidRPr="008212D0">
              <w:rPr>
                <w:sz w:val="22"/>
                <w:szCs w:val="22"/>
              </w:rPr>
              <w:t>škola</w:t>
            </w:r>
          </w:p>
        </w:tc>
        <w:tc>
          <w:tcPr>
            <w:tcW w:w="1170" w:type="dxa"/>
            <w:vAlign w:val="center"/>
          </w:tcPr>
          <w:p w14:paraId="28567D66" w14:textId="39DB0BA3" w:rsidR="00B477C5" w:rsidRPr="008212D0" w:rsidRDefault="00B477C5" w:rsidP="003C1E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8212D0">
              <w:rPr>
                <w:sz w:val="22"/>
                <w:szCs w:val="22"/>
              </w:rPr>
              <w:t>.000,00</w:t>
            </w:r>
          </w:p>
        </w:tc>
        <w:tc>
          <w:tcPr>
            <w:tcW w:w="1170" w:type="dxa"/>
            <w:vAlign w:val="center"/>
          </w:tcPr>
          <w:p w14:paraId="191577E4" w14:textId="77777777" w:rsidR="00B477C5" w:rsidRPr="008212D0" w:rsidRDefault="00B477C5" w:rsidP="003C1E80">
            <w:pPr>
              <w:rPr>
                <w:sz w:val="22"/>
                <w:szCs w:val="22"/>
              </w:rPr>
            </w:pPr>
            <w:r w:rsidRPr="008212D0">
              <w:rPr>
                <w:sz w:val="22"/>
                <w:szCs w:val="22"/>
              </w:rPr>
              <w:t>20.000,00</w:t>
            </w:r>
          </w:p>
        </w:tc>
        <w:tc>
          <w:tcPr>
            <w:tcW w:w="1170" w:type="dxa"/>
            <w:vAlign w:val="center"/>
          </w:tcPr>
          <w:p w14:paraId="67A52464" w14:textId="77777777" w:rsidR="00B477C5" w:rsidRPr="008212D0" w:rsidRDefault="00B477C5" w:rsidP="003C1E80">
            <w:pPr>
              <w:rPr>
                <w:sz w:val="22"/>
                <w:szCs w:val="22"/>
              </w:rPr>
            </w:pPr>
            <w:r w:rsidRPr="008212D0">
              <w:rPr>
                <w:sz w:val="22"/>
                <w:szCs w:val="22"/>
              </w:rPr>
              <w:t>20.000,00</w:t>
            </w:r>
          </w:p>
        </w:tc>
      </w:tr>
    </w:tbl>
    <w:p w14:paraId="14915A05" w14:textId="77777777" w:rsidR="00B477C5" w:rsidRDefault="00B477C5" w:rsidP="00536E46">
      <w:pPr>
        <w:pStyle w:val="Default"/>
        <w:jc w:val="both"/>
        <w:rPr>
          <w:b/>
          <w:bCs/>
        </w:rPr>
      </w:pPr>
    </w:p>
    <w:p w14:paraId="21D46135" w14:textId="77777777" w:rsidR="00514117" w:rsidRDefault="00514117" w:rsidP="00EC49E1">
      <w:pPr>
        <w:pStyle w:val="Default"/>
        <w:jc w:val="both"/>
        <w:rPr>
          <w:b/>
          <w:bCs/>
          <w:sz w:val="28"/>
          <w:szCs w:val="28"/>
        </w:rPr>
      </w:pPr>
    </w:p>
    <w:p w14:paraId="79400DCD" w14:textId="7110853D" w:rsidR="006C4E8F" w:rsidRPr="00197FE3" w:rsidRDefault="00724CBD" w:rsidP="00EC49E1">
      <w:pPr>
        <w:pStyle w:val="Default"/>
        <w:jc w:val="both"/>
        <w:rPr>
          <w:b/>
          <w:bCs/>
          <w:sz w:val="28"/>
          <w:szCs w:val="28"/>
        </w:rPr>
      </w:pPr>
      <w:r w:rsidRPr="00197FE3">
        <w:rPr>
          <w:b/>
          <w:bCs/>
          <w:sz w:val="28"/>
          <w:szCs w:val="28"/>
        </w:rPr>
        <w:t>P</w:t>
      </w:r>
      <w:r w:rsidR="006C4E8F" w:rsidRPr="00197FE3">
        <w:rPr>
          <w:b/>
          <w:bCs/>
          <w:sz w:val="28"/>
          <w:szCs w:val="28"/>
        </w:rPr>
        <w:t>ROGRAM 7002   DODATNI PROGRAM ŠKOLSTVA</w:t>
      </w:r>
    </w:p>
    <w:p w14:paraId="0A992974" w14:textId="508A5ECC" w:rsidR="00724CBD" w:rsidRPr="00AC6A05" w:rsidRDefault="00724CBD" w:rsidP="00EC49E1">
      <w:pPr>
        <w:pStyle w:val="Default"/>
        <w:jc w:val="both"/>
      </w:pPr>
      <w:r w:rsidRPr="00AC6A05">
        <w:t xml:space="preserve">Ovom </w:t>
      </w:r>
      <w:r>
        <w:t>programom</w:t>
      </w:r>
      <w:r w:rsidRPr="00AC6A05">
        <w:t xml:space="preserve"> se financiraju Erasmus projekti koji podupiru mobilnost mladih u svrhu neformalnog učenja u obliku razmjene mladih, pri čemu je cilj uključiti mlade i ojačati njihov položaj kako bi postali aktivni građani. Cilj je i povezati ih s europskim projektom, ali i pomoći im da steknu i razviju kompetencije koje će im biti korisne u životu i budućem radu. </w:t>
      </w:r>
    </w:p>
    <w:p w14:paraId="27966819" w14:textId="77777777" w:rsidR="00724CBD" w:rsidRPr="00AC6A05" w:rsidRDefault="00724CBD" w:rsidP="00EC49E1">
      <w:pPr>
        <w:pStyle w:val="ListParagraph1"/>
        <w:ind w:left="0"/>
        <w:jc w:val="both"/>
      </w:pPr>
    </w:p>
    <w:p w14:paraId="497950DD" w14:textId="77777777" w:rsidR="00951924" w:rsidRDefault="00951924" w:rsidP="00EC49E1">
      <w:pPr>
        <w:pStyle w:val="ListParagraph1"/>
        <w:ind w:left="0"/>
        <w:jc w:val="both"/>
        <w:rPr>
          <w:b/>
          <w:bCs/>
        </w:rPr>
      </w:pPr>
    </w:p>
    <w:p w14:paraId="6264E428" w14:textId="0AF08DB7" w:rsidR="006C4E8F" w:rsidRPr="00AC6A05" w:rsidRDefault="006C4E8F" w:rsidP="00EC49E1">
      <w:pPr>
        <w:pStyle w:val="ListParagraph1"/>
        <w:ind w:left="0"/>
        <w:jc w:val="both"/>
      </w:pPr>
      <w:r w:rsidRPr="00AC6A05">
        <w:rPr>
          <w:b/>
          <w:bCs/>
        </w:rPr>
        <w:t>Tekući projekt TT107002 EU PROJEKTI OŠ   „Akreditacija K121“</w:t>
      </w:r>
    </w:p>
    <w:p w14:paraId="0918A37A" w14:textId="77777777" w:rsidR="00542CB4" w:rsidRPr="00542CB4" w:rsidRDefault="00542CB4" w:rsidP="00542CB4">
      <w:pPr>
        <w:jc w:val="both"/>
      </w:pPr>
      <w:bookmarkStart w:id="1" w:name="_Hlk215749570"/>
      <w:r w:rsidRPr="00542CB4">
        <w:rPr>
          <w:color w:val="000000"/>
        </w:rPr>
        <w:t>S 1.6.2022. škola je počela provoditi projekt u okviru dodijeljene akreditacije koja je važeća do 2027.godine. U tom razdoblju škola planira provesti niz učiteljskih i učeničkih mobilnosti u nekoliko ciklusa. Akreditaciju je škola ishodila kako bi omogućila učiteljima nove prilike za stručno usavršavanje, a učenicima priliku za povezivanje s drugim europskim školama, što je i glavni cilj ove aktivnosti.</w:t>
      </w:r>
    </w:p>
    <w:p w14:paraId="1144289C" w14:textId="77777777" w:rsidR="00542CB4" w:rsidRPr="00542CB4" w:rsidRDefault="00542CB4" w:rsidP="00542CB4">
      <w:pPr>
        <w:shd w:val="clear" w:color="auto" w:fill="FFFFFF"/>
        <w:jc w:val="both"/>
      </w:pPr>
      <w:r w:rsidRPr="00542CB4">
        <w:rPr>
          <w:color w:val="000000"/>
        </w:rPr>
        <w:t>U 3. ciklusu (1.6.2024. - 31.8.2025.) škola je ostvarila sve planirane mobilnosti. U četiri učeničke mobilnosti 19 učenika posjetilo je partnerske škole u Francuskoj, Njemačkoj, Latviji i Španjolskoj. Učitelji su odradili 6 strukturiranih tečaja te 6 mobilnosti praćenja rada (</w:t>
      </w:r>
      <w:proofErr w:type="spellStart"/>
      <w:r w:rsidRPr="00542CB4">
        <w:rPr>
          <w:color w:val="000000"/>
        </w:rPr>
        <w:t>job</w:t>
      </w:r>
      <w:proofErr w:type="spellEnd"/>
      <w:r w:rsidRPr="00542CB4">
        <w:rPr>
          <w:color w:val="000000"/>
        </w:rPr>
        <w:t xml:space="preserve"> </w:t>
      </w:r>
      <w:proofErr w:type="spellStart"/>
      <w:r w:rsidRPr="00542CB4">
        <w:rPr>
          <w:color w:val="000000"/>
        </w:rPr>
        <w:t>shadowing</w:t>
      </w:r>
      <w:proofErr w:type="spellEnd"/>
      <w:r w:rsidRPr="00542CB4">
        <w:rPr>
          <w:color w:val="000000"/>
        </w:rPr>
        <w:t>).  </w:t>
      </w:r>
    </w:p>
    <w:p w14:paraId="7ED69F5E" w14:textId="2513CCD3" w:rsidR="00542CB4" w:rsidRDefault="00542CB4" w:rsidP="00542CB4">
      <w:pPr>
        <w:shd w:val="clear" w:color="auto" w:fill="FFFFFF"/>
        <w:jc w:val="both"/>
        <w:rPr>
          <w:color w:val="000000"/>
        </w:rPr>
      </w:pPr>
      <w:r w:rsidRPr="00542CB4">
        <w:rPr>
          <w:color w:val="000000"/>
        </w:rPr>
        <w:t>S 1.6.2025. škola je nastavila provoditi projekt u okviru dodijeljene akreditacije. Za 4. ciklus projekta (1.6.2025. – 31.8.2026.) škola planira 6 strukturiranih tečaja za učitelje, 6 mobilnosti praćenja rada (</w:t>
      </w:r>
      <w:proofErr w:type="spellStart"/>
      <w:r w:rsidRPr="00542CB4">
        <w:rPr>
          <w:color w:val="000000"/>
        </w:rPr>
        <w:t>job</w:t>
      </w:r>
      <w:proofErr w:type="spellEnd"/>
      <w:r w:rsidRPr="00542CB4">
        <w:rPr>
          <w:color w:val="000000"/>
        </w:rPr>
        <w:t xml:space="preserve"> </w:t>
      </w:r>
      <w:proofErr w:type="spellStart"/>
      <w:r w:rsidRPr="00542CB4">
        <w:rPr>
          <w:color w:val="000000"/>
        </w:rPr>
        <w:t>shadowing</w:t>
      </w:r>
      <w:proofErr w:type="spellEnd"/>
      <w:r w:rsidRPr="00542CB4">
        <w:rPr>
          <w:color w:val="000000"/>
        </w:rPr>
        <w:t xml:space="preserve">), 1 posjet predavača stručnjaka, 1 </w:t>
      </w:r>
      <w:proofErr w:type="spellStart"/>
      <w:r w:rsidRPr="00542CB4">
        <w:rPr>
          <w:color w:val="000000"/>
        </w:rPr>
        <w:t>teaching</w:t>
      </w:r>
      <w:proofErr w:type="spellEnd"/>
      <w:r w:rsidRPr="00542CB4">
        <w:rPr>
          <w:color w:val="000000"/>
        </w:rPr>
        <w:t xml:space="preserve"> </w:t>
      </w:r>
      <w:proofErr w:type="spellStart"/>
      <w:r w:rsidRPr="00542CB4">
        <w:rPr>
          <w:color w:val="000000"/>
        </w:rPr>
        <w:t>assignment</w:t>
      </w:r>
      <w:proofErr w:type="spellEnd"/>
      <w:r w:rsidRPr="00542CB4">
        <w:rPr>
          <w:color w:val="000000"/>
        </w:rPr>
        <w:t xml:space="preserve"> i 4 </w:t>
      </w:r>
      <w:r w:rsidRPr="00542CB4">
        <w:rPr>
          <w:color w:val="000000"/>
        </w:rPr>
        <w:lastRenderedPageBreak/>
        <w:t xml:space="preserve">učeničke mobilnosti, u pratnji 8 učitelja. Na tečajeve će ići učitelji predmetne nastave (teme: </w:t>
      </w:r>
      <w:proofErr w:type="spellStart"/>
      <w:r w:rsidRPr="00542CB4">
        <w:rPr>
          <w:color w:val="000000"/>
        </w:rPr>
        <w:t>wellbeing</w:t>
      </w:r>
      <w:proofErr w:type="spellEnd"/>
      <w:r w:rsidRPr="00542CB4">
        <w:rPr>
          <w:color w:val="000000"/>
        </w:rPr>
        <w:t>, održivost, digitalne vještine i umjetna inteligencija). Učenici će putovati na učeničke mobilnosti u skupinama od 5 učenika uz 2 učitelja u pratnji. Posjetit će partnerske škole u Slovačkoj i Italiji. Te partnerske škole (10-ak učenika i 4 učitelja u pratnji) ujedno će doći na uzvratni posjet u našu školu u 2. polugodištu nastavne godine. Promatranje rada dogovoreno je s partnerskom školom iz prošle školske godine na koje će ići učiteljice predmetne nastave i ravnateljica. </w:t>
      </w:r>
    </w:p>
    <w:p w14:paraId="03A570D4" w14:textId="77777777" w:rsidR="00EC49E1" w:rsidRPr="00542CB4" w:rsidRDefault="00EC49E1" w:rsidP="00542CB4">
      <w:pPr>
        <w:shd w:val="clear" w:color="auto" w:fill="FFFFFF"/>
        <w:jc w:val="both"/>
      </w:pPr>
    </w:p>
    <w:p w14:paraId="0AACC9EB" w14:textId="77777777" w:rsidR="00542CB4" w:rsidRPr="00542CB4" w:rsidRDefault="00542CB4" w:rsidP="00542CB4">
      <w:pPr>
        <w:shd w:val="clear" w:color="auto" w:fill="FFFFFF"/>
        <w:jc w:val="both"/>
      </w:pPr>
      <w:r w:rsidRPr="00542CB4">
        <w:rPr>
          <w:color w:val="000000"/>
        </w:rPr>
        <w:t>Uza sve navedeno, nastavljamo u okviru našeg Erasmus djelovanja nuditi dolazak europskih učitelja na promatranje rada u našim učionicama. Navedeno iskustvo nudimo partnerskim školama i/ili novim partnerima koji će naknadno iskazati interes.</w:t>
      </w:r>
    </w:p>
    <w:p w14:paraId="3F48C3FA" w14:textId="77777777" w:rsidR="00EC49E1" w:rsidRDefault="00EC49E1" w:rsidP="00D23F55">
      <w:pPr>
        <w:jc w:val="both"/>
      </w:pPr>
    </w:p>
    <w:p w14:paraId="742479F2" w14:textId="1EEB2DCD" w:rsidR="00D23F55" w:rsidRDefault="00D23F55" w:rsidP="00D23F55">
      <w:pPr>
        <w:jc w:val="both"/>
      </w:pPr>
      <w:r>
        <w:t xml:space="preserve">Škola se tokom 2025. godine uključila u još 2 </w:t>
      </w:r>
      <w:proofErr w:type="spellStart"/>
      <w:r>
        <w:t>Erasmsus</w:t>
      </w:r>
      <w:proofErr w:type="spellEnd"/>
      <w:r>
        <w:t xml:space="preserve"> projekta, projekti su nastavljaju i u 2026. godini. </w:t>
      </w:r>
    </w:p>
    <w:p w14:paraId="0B503418" w14:textId="77777777" w:rsidR="00EC49E1" w:rsidRDefault="00EC49E1" w:rsidP="00D23F55">
      <w:pPr>
        <w:jc w:val="both"/>
      </w:pPr>
    </w:p>
    <w:p w14:paraId="5043B161" w14:textId="3B3C1722" w:rsidR="00B366AE" w:rsidRPr="00EC49E1" w:rsidRDefault="00B366AE" w:rsidP="00D23F55">
      <w:pPr>
        <w:jc w:val="both"/>
        <w:rPr>
          <w:sz w:val="22"/>
          <w:szCs w:val="22"/>
        </w:rPr>
      </w:pPr>
      <w:r w:rsidRPr="00EC49E1">
        <w:t>Predlažu se ukupni rashodi projekta u iznosu od 84.892,00 eura od</w:t>
      </w:r>
      <w:r w:rsidR="00EC49E1" w:rsidRPr="00EC49E1">
        <w:t xml:space="preserve">. </w:t>
      </w:r>
      <w:r w:rsidRPr="00EC49E1">
        <w:t>Rashodi se odnose na službena putovanja</w:t>
      </w:r>
      <w:r w:rsidR="00EC49E1" w:rsidRPr="00EC49E1">
        <w:t>,</w:t>
      </w:r>
      <w:r w:rsidRPr="00EC49E1">
        <w:t xml:space="preserve"> stručno usavršavanje učitelja</w:t>
      </w:r>
      <w:r w:rsidR="00EC49E1" w:rsidRPr="00EC49E1">
        <w:t xml:space="preserve">, mobilnosti učenika. </w:t>
      </w:r>
      <w:r w:rsidRPr="00EC49E1">
        <w:t>Rashodi su planirani samo za 202</w:t>
      </w:r>
      <w:r w:rsidR="00027E9E" w:rsidRPr="00EC49E1">
        <w:t>6</w:t>
      </w:r>
      <w:r w:rsidRPr="00EC49E1">
        <w:t>. godinu jer se škola svake godine prijavljuje za novi ciklus mobilnosti</w:t>
      </w:r>
      <w:r w:rsidRPr="00EC49E1">
        <w:rPr>
          <w:sz w:val="22"/>
          <w:szCs w:val="22"/>
        </w:rPr>
        <w:t xml:space="preserve">. </w:t>
      </w:r>
    </w:p>
    <w:p w14:paraId="4FF8AE47" w14:textId="77777777" w:rsidR="00B366AE" w:rsidRPr="00027E9E" w:rsidRDefault="00B366AE" w:rsidP="00B366AE">
      <w:pPr>
        <w:spacing w:line="276" w:lineRule="auto"/>
        <w:jc w:val="both"/>
        <w:rPr>
          <w:color w:val="FF0000"/>
          <w:sz w:val="22"/>
          <w:szCs w:val="22"/>
        </w:rPr>
      </w:pPr>
    </w:p>
    <w:tbl>
      <w:tblPr>
        <w:tblpPr w:leftFromText="180" w:rightFromText="180" w:vertAnchor="text" w:horzAnchor="margin" w:tblpXSpec="center" w:tblpYSpec="inside"/>
        <w:tblW w:w="11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385"/>
        <w:gridCol w:w="999"/>
        <w:gridCol w:w="1170"/>
        <w:gridCol w:w="1097"/>
        <w:gridCol w:w="1170"/>
        <w:gridCol w:w="1170"/>
        <w:gridCol w:w="1170"/>
      </w:tblGrid>
      <w:tr w:rsidR="00B366AE" w:rsidRPr="00085103" w14:paraId="198E7CBF" w14:textId="77777777" w:rsidTr="003C1E80">
        <w:trPr>
          <w:trHeight w:val="470"/>
        </w:trPr>
        <w:tc>
          <w:tcPr>
            <w:tcW w:w="1951" w:type="dxa"/>
            <w:shd w:val="clear" w:color="auto" w:fill="99CCFF"/>
            <w:vAlign w:val="center"/>
          </w:tcPr>
          <w:p w14:paraId="1242C40B" w14:textId="77777777" w:rsidR="00B366AE" w:rsidRPr="00085103" w:rsidRDefault="00B366AE" w:rsidP="003C1E80">
            <w:pPr>
              <w:rPr>
                <w:b/>
                <w:sz w:val="22"/>
                <w:szCs w:val="22"/>
              </w:rPr>
            </w:pPr>
            <w:r w:rsidRPr="00085103">
              <w:rPr>
                <w:b/>
                <w:sz w:val="22"/>
                <w:szCs w:val="22"/>
              </w:rPr>
              <w:t>Pokazatelj rezultata</w:t>
            </w:r>
          </w:p>
        </w:tc>
        <w:tc>
          <w:tcPr>
            <w:tcW w:w="2385" w:type="dxa"/>
            <w:shd w:val="clear" w:color="auto" w:fill="99CCFF"/>
            <w:vAlign w:val="center"/>
          </w:tcPr>
          <w:p w14:paraId="2667A334" w14:textId="77777777" w:rsidR="00B366AE" w:rsidRPr="00085103" w:rsidRDefault="00B366AE" w:rsidP="003C1E80">
            <w:pPr>
              <w:rPr>
                <w:b/>
                <w:sz w:val="22"/>
                <w:szCs w:val="22"/>
              </w:rPr>
            </w:pPr>
            <w:r w:rsidRPr="00085103">
              <w:rPr>
                <w:b/>
                <w:sz w:val="22"/>
                <w:szCs w:val="22"/>
              </w:rPr>
              <w:t>Definicija</w:t>
            </w:r>
          </w:p>
        </w:tc>
        <w:tc>
          <w:tcPr>
            <w:tcW w:w="999" w:type="dxa"/>
            <w:shd w:val="clear" w:color="auto" w:fill="99CCFF"/>
            <w:vAlign w:val="center"/>
          </w:tcPr>
          <w:p w14:paraId="70ECC71F" w14:textId="77777777" w:rsidR="00B366AE" w:rsidRPr="00085103" w:rsidRDefault="00B366AE" w:rsidP="003C1E80">
            <w:pPr>
              <w:rPr>
                <w:b/>
                <w:sz w:val="22"/>
                <w:szCs w:val="22"/>
              </w:rPr>
            </w:pPr>
            <w:r w:rsidRPr="00085103">
              <w:rPr>
                <w:b/>
                <w:sz w:val="22"/>
                <w:szCs w:val="22"/>
              </w:rPr>
              <w:t>Jedinica</w:t>
            </w:r>
          </w:p>
        </w:tc>
        <w:tc>
          <w:tcPr>
            <w:tcW w:w="1170" w:type="dxa"/>
            <w:shd w:val="clear" w:color="auto" w:fill="99CCFF"/>
            <w:vAlign w:val="center"/>
          </w:tcPr>
          <w:p w14:paraId="469FEA2C" w14:textId="77777777" w:rsidR="00B366AE" w:rsidRPr="00085103" w:rsidRDefault="00B366AE" w:rsidP="003C1E80">
            <w:pPr>
              <w:rPr>
                <w:b/>
                <w:sz w:val="22"/>
                <w:szCs w:val="22"/>
              </w:rPr>
            </w:pPr>
            <w:r w:rsidRPr="00085103">
              <w:rPr>
                <w:b/>
                <w:sz w:val="22"/>
                <w:szCs w:val="22"/>
              </w:rPr>
              <w:t>Polazna vrijednost</w:t>
            </w:r>
          </w:p>
        </w:tc>
        <w:tc>
          <w:tcPr>
            <w:tcW w:w="1097" w:type="dxa"/>
            <w:shd w:val="clear" w:color="auto" w:fill="99CCFF"/>
            <w:vAlign w:val="center"/>
          </w:tcPr>
          <w:p w14:paraId="7FE761D6" w14:textId="77777777" w:rsidR="00B366AE" w:rsidRPr="00085103" w:rsidRDefault="00B366AE" w:rsidP="003C1E80">
            <w:pPr>
              <w:rPr>
                <w:b/>
                <w:sz w:val="22"/>
                <w:szCs w:val="22"/>
              </w:rPr>
            </w:pPr>
            <w:r w:rsidRPr="00085103">
              <w:rPr>
                <w:b/>
                <w:sz w:val="22"/>
                <w:szCs w:val="22"/>
              </w:rPr>
              <w:t>Izvor podataka</w:t>
            </w:r>
          </w:p>
        </w:tc>
        <w:tc>
          <w:tcPr>
            <w:tcW w:w="1170" w:type="dxa"/>
            <w:shd w:val="clear" w:color="auto" w:fill="99CCFF"/>
            <w:vAlign w:val="center"/>
          </w:tcPr>
          <w:p w14:paraId="6AA1565C" w14:textId="77777777" w:rsidR="00B366AE" w:rsidRPr="00085103" w:rsidRDefault="00B366AE" w:rsidP="003C1E80">
            <w:pPr>
              <w:rPr>
                <w:b/>
                <w:sz w:val="22"/>
                <w:szCs w:val="22"/>
              </w:rPr>
            </w:pPr>
            <w:r w:rsidRPr="00085103">
              <w:rPr>
                <w:b/>
                <w:sz w:val="22"/>
                <w:szCs w:val="22"/>
              </w:rPr>
              <w:t>Ciljana vrijednost</w:t>
            </w:r>
          </w:p>
          <w:p w14:paraId="4A7AFEEF" w14:textId="7B44E84A" w:rsidR="00B366AE" w:rsidRPr="00085103" w:rsidRDefault="00B366AE" w:rsidP="003C1E80">
            <w:pPr>
              <w:rPr>
                <w:b/>
                <w:sz w:val="22"/>
                <w:szCs w:val="22"/>
              </w:rPr>
            </w:pPr>
            <w:r w:rsidRPr="00085103">
              <w:rPr>
                <w:b/>
                <w:sz w:val="22"/>
                <w:szCs w:val="22"/>
              </w:rPr>
              <w:t>(202</w:t>
            </w:r>
            <w:r w:rsidR="00027E9E">
              <w:rPr>
                <w:b/>
                <w:sz w:val="22"/>
                <w:szCs w:val="22"/>
              </w:rPr>
              <w:t>6</w:t>
            </w:r>
            <w:r w:rsidRPr="00085103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170" w:type="dxa"/>
            <w:shd w:val="clear" w:color="auto" w:fill="99CCFF"/>
            <w:vAlign w:val="center"/>
          </w:tcPr>
          <w:p w14:paraId="6B92E5CC" w14:textId="77777777" w:rsidR="00B366AE" w:rsidRPr="00085103" w:rsidRDefault="00B366AE" w:rsidP="003C1E80">
            <w:pPr>
              <w:rPr>
                <w:b/>
                <w:sz w:val="22"/>
                <w:szCs w:val="22"/>
              </w:rPr>
            </w:pPr>
            <w:r w:rsidRPr="00085103">
              <w:rPr>
                <w:b/>
                <w:sz w:val="22"/>
                <w:szCs w:val="22"/>
              </w:rPr>
              <w:t>Ciljana vrijednost</w:t>
            </w:r>
          </w:p>
          <w:p w14:paraId="7D86AE2E" w14:textId="480110B4" w:rsidR="00B366AE" w:rsidRPr="00085103" w:rsidRDefault="00B366AE" w:rsidP="003C1E80">
            <w:pPr>
              <w:rPr>
                <w:b/>
                <w:sz w:val="22"/>
                <w:szCs w:val="22"/>
              </w:rPr>
            </w:pPr>
            <w:r w:rsidRPr="00085103">
              <w:rPr>
                <w:b/>
                <w:sz w:val="22"/>
                <w:szCs w:val="22"/>
              </w:rPr>
              <w:t>(20</w:t>
            </w:r>
            <w:r>
              <w:rPr>
                <w:b/>
                <w:sz w:val="22"/>
                <w:szCs w:val="22"/>
              </w:rPr>
              <w:t>2</w:t>
            </w:r>
            <w:r w:rsidR="00027E9E">
              <w:rPr>
                <w:b/>
                <w:sz w:val="22"/>
                <w:szCs w:val="22"/>
              </w:rPr>
              <w:t>7</w:t>
            </w:r>
            <w:r w:rsidRPr="00085103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170" w:type="dxa"/>
            <w:shd w:val="clear" w:color="auto" w:fill="99CCFF"/>
            <w:vAlign w:val="center"/>
          </w:tcPr>
          <w:p w14:paraId="32D50A48" w14:textId="77777777" w:rsidR="00B366AE" w:rsidRPr="00085103" w:rsidRDefault="00B366AE" w:rsidP="003C1E80">
            <w:pPr>
              <w:rPr>
                <w:b/>
                <w:sz w:val="22"/>
                <w:szCs w:val="22"/>
              </w:rPr>
            </w:pPr>
            <w:r w:rsidRPr="00085103">
              <w:rPr>
                <w:b/>
                <w:sz w:val="22"/>
                <w:szCs w:val="22"/>
              </w:rPr>
              <w:t>Ciljana vrijednost</w:t>
            </w:r>
          </w:p>
          <w:p w14:paraId="31F83177" w14:textId="22A78A11" w:rsidR="00B366AE" w:rsidRPr="00085103" w:rsidRDefault="00B366AE" w:rsidP="003C1E80">
            <w:pPr>
              <w:rPr>
                <w:b/>
                <w:sz w:val="22"/>
                <w:szCs w:val="22"/>
              </w:rPr>
            </w:pPr>
            <w:r w:rsidRPr="00085103">
              <w:rPr>
                <w:b/>
                <w:sz w:val="22"/>
                <w:szCs w:val="22"/>
              </w:rPr>
              <w:t>(202</w:t>
            </w:r>
            <w:r w:rsidR="00027E9E">
              <w:rPr>
                <w:b/>
                <w:sz w:val="22"/>
                <w:szCs w:val="22"/>
              </w:rPr>
              <w:t>8</w:t>
            </w:r>
            <w:r w:rsidRPr="00085103">
              <w:rPr>
                <w:b/>
                <w:sz w:val="22"/>
                <w:szCs w:val="22"/>
              </w:rPr>
              <w:t>.)</w:t>
            </w:r>
          </w:p>
        </w:tc>
      </w:tr>
      <w:tr w:rsidR="00B366AE" w:rsidRPr="00085103" w14:paraId="695BC9BE" w14:textId="77777777" w:rsidTr="003C1E80">
        <w:trPr>
          <w:trHeight w:val="513"/>
        </w:trPr>
        <w:tc>
          <w:tcPr>
            <w:tcW w:w="1951" w:type="dxa"/>
          </w:tcPr>
          <w:p w14:paraId="0A546F0D" w14:textId="77777777" w:rsidR="00B366AE" w:rsidRPr="008212D0" w:rsidRDefault="00B366AE" w:rsidP="003C1E80">
            <w:pPr>
              <w:rPr>
                <w:sz w:val="22"/>
                <w:szCs w:val="22"/>
                <w:lang w:val="pl-PL"/>
              </w:rPr>
            </w:pPr>
            <w:r w:rsidRPr="008212D0">
              <w:rPr>
                <w:sz w:val="22"/>
                <w:szCs w:val="22"/>
                <w:lang w:val="pl-PL"/>
              </w:rPr>
              <w:t>Povećanje broja učenika koji su uključeni u provođenje aktivnosti EU projekata</w:t>
            </w:r>
          </w:p>
        </w:tc>
        <w:tc>
          <w:tcPr>
            <w:tcW w:w="2385" w:type="dxa"/>
          </w:tcPr>
          <w:p w14:paraId="6434FA05" w14:textId="77777777" w:rsidR="00B366AE" w:rsidRPr="008212D0" w:rsidRDefault="00B366AE" w:rsidP="003C1E80">
            <w:pPr>
              <w:rPr>
                <w:sz w:val="22"/>
                <w:szCs w:val="22"/>
                <w:lang w:val="pl-PL"/>
              </w:rPr>
            </w:pPr>
            <w:r w:rsidRPr="008212D0">
              <w:rPr>
                <w:sz w:val="22"/>
                <w:szCs w:val="22"/>
                <w:lang w:val="pl-PL"/>
              </w:rPr>
              <w:t>Cilj škole je uključiti što više učenika u provedbu učeničkih mobilnosti u sklopu EU projekata</w:t>
            </w:r>
          </w:p>
        </w:tc>
        <w:tc>
          <w:tcPr>
            <w:tcW w:w="999" w:type="dxa"/>
            <w:vAlign w:val="center"/>
          </w:tcPr>
          <w:p w14:paraId="5F6889C6" w14:textId="77777777" w:rsidR="00B366AE" w:rsidRPr="008212D0" w:rsidRDefault="00B366AE" w:rsidP="003C1E80">
            <w:pPr>
              <w:rPr>
                <w:sz w:val="22"/>
                <w:szCs w:val="22"/>
              </w:rPr>
            </w:pPr>
            <w:r w:rsidRPr="008212D0">
              <w:rPr>
                <w:sz w:val="22"/>
                <w:szCs w:val="22"/>
              </w:rPr>
              <w:t>broj</w:t>
            </w:r>
          </w:p>
        </w:tc>
        <w:tc>
          <w:tcPr>
            <w:tcW w:w="1170" w:type="dxa"/>
            <w:vAlign w:val="center"/>
          </w:tcPr>
          <w:p w14:paraId="487A69B7" w14:textId="1850C0FD" w:rsidR="00B366AE" w:rsidRPr="008212D0" w:rsidRDefault="00D23F55" w:rsidP="003C1E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097" w:type="dxa"/>
            <w:vAlign w:val="center"/>
          </w:tcPr>
          <w:p w14:paraId="1B3663D4" w14:textId="77777777" w:rsidR="00B366AE" w:rsidRPr="008212D0" w:rsidRDefault="00B366AE" w:rsidP="003C1E80">
            <w:pPr>
              <w:rPr>
                <w:sz w:val="22"/>
                <w:szCs w:val="22"/>
              </w:rPr>
            </w:pPr>
            <w:r w:rsidRPr="008212D0">
              <w:rPr>
                <w:sz w:val="22"/>
                <w:szCs w:val="22"/>
              </w:rPr>
              <w:t>škola</w:t>
            </w:r>
          </w:p>
        </w:tc>
        <w:tc>
          <w:tcPr>
            <w:tcW w:w="1170" w:type="dxa"/>
            <w:vAlign w:val="center"/>
          </w:tcPr>
          <w:p w14:paraId="10A08766" w14:textId="77777777" w:rsidR="00B366AE" w:rsidRPr="008212D0" w:rsidRDefault="00B366AE" w:rsidP="003C1E80">
            <w:pPr>
              <w:rPr>
                <w:sz w:val="22"/>
                <w:szCs w:val="22"/>
              </w:rPr>
            </w:pPr>
            <w:r w:rsidRPr="008212D0">
              <w:rPr>
                <w:sz w:val="22"/>
                <w:szCs w:val="22"/>
              </w:rPr>
              <w:t>20</w:t>
            </w:r>
          </w:p>
        </w:tc>
        <w:tc>
          <w:tcPr>
            <w:tcW w:w="1170" w:type="dxa"/>
            <w:vAlign w:val="center"/>
          </w:tcPr>
          <w:p w14:paraId="7976FD30" w14:textId="77777777" w:rsidR="00B366AE" w:rsidRPr="008212D0" w:rsidRDefault="00B366AE" w:rsidP="003C1E80">
            <w:pPr>
              <w:rPr>
                <w:sz w:val="22"/>
                <w:szCs w:val="22"/>
              </w:rPr>
            </w:pPr>
            <w:r w:rsidRPr="008212D0">
              <w:rPr>
                <w:sz w:val="22"/>
                <w:szCs w:val="22"/>
              </w:rPr>
              <w:t>20</w:t>
            </w:r>
          </w:p>
        </w:tc>
        <w:tc>
          <w:tcPr>
            <w:tcW w:w="1170" w:type="dxa"/>
            <w:vAlign w:val="center"/>
          </w:tcPr>
          <w:p w14:paraId="64DC0FEC" w14:textId="77777777" w:rsidR="00B366AE" w:rsidRPr="008212D0" w:rsidRDefault="00B366AE" w:rsidP="003C1E80">
            <w:pPr>
              <w:rPr>
                <w:sz w:val="22"/>
                <w:szCs w:val="22"/>
              </w:rPr>
            </w:pPr>
            <w:r w:rsidRPr="008212D0">
              <w:rPr>
                <w:sz w:val="22"/>
                <w:szCs w:val="22"/>
              </w:rPr>
              <w:t>20</w:t>
            </w:r>
          </w:p>
        </w:tc>
      </w:tr>
    </w:tbl>
    <w:p w14:paraId="01576547" w14:textId="77777777" w:rsidR="00B366AE" w:rsidRDefault="00B366AE" w:rsidP="00B366AE">
      <w:pPr>
        <w:spacing w:line="276" w:lineRule="auto"/>
        <w:jc w:val="both"/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Spec="inside"/>
        <w:tblW w:w="11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385"/>
        <w:gridCol w:w="999"/>
        <w:gridCol w:w="1170"/>
        <w:gridCol w:w="1097"/>
        <w:gridCol w:w="1170"/>
        <w:gridCol w:w="1170"/>
        <w:gridCol w:w="1170"/>
      </w:tblGrid>
      <w:tr w:rsidR="00B366AE" w:rsidRPr="00085103" w14:paraId="5BB36D76" w14:textId="77777777" w:rsidTr="003C1E80">
        <w:trPr>
          <w:trHeight w:val="470"/>
        </w:trPr>
        <w:tc>
          <w:tcPr>
            <w:tcW w:w="1951" w:type="dxa"/>
            <w:shd w:val="clear" w:color="auto" w:fill="99CCFF"/>
            <w:vAlign w:val="center"/>
          </w:tcPr>
          <w:p w14:paraId="10D513D0" w14:textId="77777777" w:rsidR="00B366AE" w:rsidRPr="00085103" w:rsidRDefault="00B366AE" w:rsidP="003C1E80">
            <w:pPr>
              <w:rPr>
                <w:b/>
                <w:sz w:val="22"/>
                <w:szCs w:val="22"/>
              </w:rPr>
            </w:pPr>
            <w:r w:rsidRPr="00085103">
              <w:rPr>
                <w:b/>
                <w:sz w:val="22"/>
                <w:szCs w:val="22"/>
              </w:rPr>
              <w:t>Pokazatelj rezultata</w:t>
            </w:r>
          </w:p>
        </w:tc>
        <w:tc>
          <w:tcPr>
            <w:tcW w:w="2385" w:type="dxa"/>
            <w:shd w:val="clear" w:color="auto" w:fill="99CCFF"/>
            <w:vAlign w:val="center"/>
          </w:tcPr>
          <w:p w14:paraId="5965BCD2" w14:textId="77777777" w:rsidR="00B366AE" w:rsidRPr="00085103" w:rsidRDefault="00B366AE" w:rsidP="003C1E80">
            <w:pPr>
              <w:rPr>
                <w:b/>
                <w:sz w:val="22"/>
                <w:szCs w:val="22"/>
              </w:rPr>
            </w:pPr>
            <w:r w:rsidRPr="00085103">
              <w:rPr>
                <w:b/>
                <w:sz w:val="22"/>
                <w:szCs w:val="22"/>
              </w:rPr>
              <w:t>Definicija</w:t>
            </w:r>
          </w:p>
        </w:tc>
        <w:tc>
          <w:tcPr>
            <w:tcW w:w="999" w:type="dxa"/>
            <w:shd w:val="clear" w:color="auto" w:fill="99CCFF"/>
            <w:vAlign w:val="center"/>
          </w:tcPr>
          <w:p w14:paraId="2F09BAB7" w14:textId="77777777" w:rsidR="00B366AE" w:rsidRPr="00085103" w:rsidRDefault="00B366AE" w:rsidP="003C1E80">
            <w:pPr>
              <w:rPr>
                <w:b/>
                <w:sz w:val="22"/>
                <w:szCs w:val="22"/>
              </w:rPr>
            </w:pPr>
            <w:r w:rsidRPr="00085103">
              <w:rPr>
                <w:b/>
                <w:sz w:val="22"/>
                <w:szCs w:val="22"/>
              </w:rPr>
              <w:t>Jedinica</w:t>
            </w:r>
          </w:p>
        </w:tc>
        <w:tc>
          <w:tcPr>
            <w:tcW w:w="1170" w:type="dxa"/>
            <w:shd w:val="clear" w:color="auto" w:fill="99CCFF"/>
            <w:vAlign w:val="center"/>
          </w:tcPr>
          <w:p w14:paraId="234CC85D" w14:textId="77777777" w:rsidR="00B366AE" w:rsidRPr="00085103" w:rsidRDefault="00B366AE" w:rsidP="003C1E80">
            <w:pPr>
              <w:rPr>
                <w:b/>
                <w:sz w:val="22"/>
                <w:szCs w:val="22"/>
              </w:rPr>
            </w:pPr>
            <w:r w:rsidRPr="00085103">
              <w:rPr>
                <w:b/>
                <w:sz w:val="22"/>
                <w:szCs w:val="22"/>
              </w:rPr>
              <w:t>Polazna vrijednost</w:t>
            </w:r>
          </w:p>
        </w:tc>
        <w:tc>
          <w:tcPr>
            <w:tcW w:w="1097" w:type="dxa"/>
            <w:shd w:val="clear" w:color="auto" w:fill="99CCFF"/>
            <w:vAlign w:val="center"/>
          </w:tcPr>
          <w:p w14:paraId="53AF4F02" w14:textId="77777777" w:rsidR="00B366AE" w:rsidRPr="00085103" w:rsidRDefault="00B366AE" w:rsidP="003C1E80">
            <w:pPr>
              <w:rPr>
                <w:b/>
                <w:sz w:val="22"/>
                <w:szCs w:val="22"/>
              </w:rPr>
            </w:pPr>
            <w:r w:rsidRPr="00085103">
              <w:rPr>
                <w:b/>
                <w:sz w:val="22"/>
                <w:szCs w:val="22"/>
              </w:rPr>
              <w:t>Izvor podataka</w:t>
            </w:r>
          </w:p>
        </w:tc>
        <w:tc>
          <w:tcPr>
            <w:tcW w:w="1170" w:type="dxa"/>
            <w:shd w:val="clear" w:color="auto" w:fill="99CCFF"/>
            <w:vAlign w:val="center"/>
          </w:tcPr>
          <w:p w14:paraId="0776D48D" w14:textId="77777777" w:rsidR="00B366AE" w:rsidRPr="00085103" w:rsidRDefault="00B366AE" w:rsidP="003C1E80">
            <w:pPr>
              <w:rPr>
                <w:b/>
                <w:sz w:val="22"/>
                <w:szCs w:val="22"/>
              </w:rPr>
            </w:pPr>
            <w:r w:rsidRPr="00085103">
              <w:rPr>
                <w:b/>
                <w:sz w:val="22"/>
                <w:szCs w:val="22"/>
              </w:rPr>
              <w:t>Ciljana vrijednost</w:t>
            </w:r>
          </w:p>
          <w:p w14:paraId="74C4CA02" w14:textId="10F84403" w:rsidR="00B366AE" w:rsidRPr="00085103" w:rsidRDefault="00B366AE" w:rsidP="003C1E80">
            <w:pPr>
              <w:rPr>
                <w:b/>
                <w:sz w:val="22"/>
                <w:szCs w:val="22"/>
              </w:rPr>
            </w:pPr>
            <w:r w:rsidRPr="00085103">
              <w:rPr>
                <w:b/>
                <w:sz w:val="22"/>
                <w:szCs w:val="22"/>
              </w:rPr>
              <w:t>(202</w:t>
            </w:r>
            <w:r w:rsidR="00027E9E">
              <w:rPr>
                <w:b/>
                <w:sz w:val="22"/>
                <w:szCs w:val="22"/>
              </w:rPr>
              <w:t>6</w:t>
            </w:r>
            <w:r w:rsidRPr="00085103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170" w:type="dxa"/>
            <w:shd w:val="clear" w:color="auto" w:fill="99CCFF"/>
            <w:vAlign w:val="center"/>
          </w:tcPr>
          <w:p w14:paraId="3C86B60C" w14:textId="77777777" w:rsidR="00B366AE" w:rsidRPr="00085103" w:rsidRDefault="00B366AE" w:rsidP="003C1E80">
            <w:pPr>
              <w:rPr>
                <w:b/>
                <w:sz w:val="22"/>
                <w:szCs w:val="22"/>
              </w:rPr>
            </w:pPr>
            <w:r w:rsidRPr="00085103">
              <w:rPr>
                <w:b/>
                <w:sz w:val="22"/>
                <w:szCs w:val="22"/>
              </w:rPr>
              <w:t>Ciljana vrijednost</w:t>
            </w:r>
          </w:p>
          <w:p w14:paraId="1702C600" w14:textId="3F189708" w:rsidR="00B366AE" w:rsidRPr="00085103" w:rsidRDefault="00B366AE" w:rsidP="003C1E80">
            <w:pPr>
              <w:rPr>
                <w:b/>
                <w:sz w:val="22"/>
                <w:szCs w:val="22"/>
              </w:rPr>
            </w:pPr>
            <w:r w:rsidRPr="00085103">
              <w:rPr>
                <w:b/>
                <w:sz w:val="22"/>
                <w:szCs w:val="22"/>
              </w:rPr>
              <w:t>(20</w:t>
            </w:r>
            <w:r>
              <w:rPr>
                <w:b/>
                <w:sz w:val="22"/>
                <w:szCs w:val="22"/>
              </w:rPr>
              <w:t>2</w:t>
            </w:r>
            <w:r w:rsidR="00027E9E">
              <w:rPr>
                <w:b/>
                <w:sz w:val="22"/>
                <w:szCs w:val="22"/>
              </w:rPr>
              <w:t>7</w:t>
            </w:r>
            <w:r w:rsidRPr="00085103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170" w:type="dxa"/>
            <w:shd w:val="clear" w:color="auto" w:fill="99CCFF"/>
            <w:vAlign w:val="center"/>
          </w:tcPr>
          <w:p w14:paraId="6072A718" w14:textId="77777777" w:rsidR="00B366AE" w:rsidRPr="00085103" w:rsidRDefault="00B366AE" w:rsidP="003C1E80">
            <w:pPr>
              <w:rPr>
                <w:b/>
                <w:sz w:val="22"/>
                <w:szCs w:val="22"/>
              </w:rPr>
            </w:pPr>
            <w:r w:rsidRPr="00085103">
              <w:rPr>
                <w:b/>
                <w:sz w:val="22"/>
                <w:szCs w:val="22"/>
              </w:rPr>
              <w:t>Ciljana vrijednost</w:t>
            </w:r>
          </w:p>
          <w:p w14:paraId="29812D4B" w14:textId="61BE0612" w:rsidR="00B366AE" w:rsidRPr="00085103" w:rsidRDefault="00B366AE" w:rsidP="003C1E80">
            <w:pPr>
              <w:rPr>
                <w:b/>
                <w:sz w:val="22"/>
                <w:szCs w:val="22"/>
              </w:rPr>
            </w:pPr>
            <w:r w:rsidRPr="00085103">
              <w:rPr>
                <w:b/>
                <w:sz w:val="22"/>
                <w:szCs w:val="22"/>
              </w:rPr>
              <w:t>(202</w:t>
            </w:r>
            <w:r w:rsidR="00027E9E">
              <w:rPr>
                <w:b/>
                <w:sz w:val="22"/>
                <w:szCs w:val="22"/>
              </w:rPr>
              <w:t>8</w:t>
            </w:r>
            <w:r w:rsidRPr="00085103">
              <w:rPr>
                <w:b/>
                <w:sz w:val="22"/>
                <w:szCs w:val="22"/>
              </w:rPr>
              <w:t>.)</w:t>
            </w:r>
          </w:p>
        </w:tc>
      </w:tr>
      <w:tr w:rsidR="00B366AE" w:rsidRPr="00085103" w14:paraId="5FAE2AC7" w14:textId="77777777" w:rsidTr="003C1E80">
        <w:trPr>
          <w:trHeight w:val="513"/>
        </w:trPr>
        <w:tc>
          <w:tcPr>
            <w:tcW w:w="1951" w:type="dxa"/>
          </w:tcPr>
          <w:p w14:paraId="0D7B3232" w14:textId="77777777" w:rsidR="00B366AE" w:rsidRPr="008212D0" w:rsidRDefault="00B366AE" w:rsidP="003C1E80">
            <w:pPr>
              <w:rPr>
                <w:sz w:val="22"/>
                <w:szCs w:val="22"/>
                <w:lang w:val="pl-PL"/>
              </w:rPr>
            </w:pPr>
            <w:r w:rsidRPr="008212D0">
              <w:rPr>
                <w:sz w:val="22"/>
                <w:szCs w:val="22"/>
                <w:lang w:val="pl-PL"/>
              </w:rPr>
              <w:t>Povećanje broja  učitelja i stručnih suradnika koji su uključeni u provođenje EU projekata</w:t>
            </w:r>
          </w:p>
        </w:tc>
        <w:tc>
          <w:tcPr>
            <w:tcW w:w="2385" w:type="dxa"/>
          </w:tcPr>
          <w:p w14:paraId="4A4151F9" w14:textId="77777777" w:rsidR="00B366AE" w:rsidRPr="008212D0" w:rsidRDefault="00B366AE" w:rsidP="003C1E80">
            <w:pPr>
              <w:rPr>
                <w:sz w:val="22"/>
                <w:szCs w:val="22"/>
                <w:lang w:val="pl-PL"/>
              </w:rPr>
            </w:pPr>
            <w:r w:rsidRPr="008212D0">
              <w:rPr>
                <w:sz w:val="22"/>
                <w:szCs w:val="22"/>
                <w:lang w:val="pl-PL"/>
              </w:rPr>
              <w:t>Cilj škole je poticati učitelje na stručno usavršavanje  i stjecanje novih znanja i kompetencija putem EU projekata</w:t>
            </w:r>
          </w:p>
        </w:tc>
        <w:tc>
          <w:tcPr>
            <w:tcW w:w="999" w:type="dxa"/>
            <w:vAlign w:val="center"/>
          </w:tcPr>
          <w:p w14:paraId="46F2A4EF" w14:textId="77777777" w:rsidR="00B366AE" w:rsidRPr="008212D0" w:rsidRDefault="00B366AE" w:rsidP="003C1E80">
            <w:pPr>
              <w:rPr>
                <w:sz w:val="22"/>
                <w:szCs w:val="22"/>
              </w:rPr>
            </w:pPr>
            <w:r w:rsidRPr="008212D0">
              <w:rPr>
                <w:sz w:val="22"/>
                <w:szCs w:val="22"/>
              </w:rPr>
              <w:t>broj</w:t>
            </w:r>
          </w:p>
        </w:tc>
        <w:tc>
          <w:tcPr>
            <w:tcW w:w="1170" w:type="dxa"/>
            <w:vAlign w:val="center"/>
          </w:tcPr>
          <w:p w14:paraId="65AE38BE" w14:textId="77777777" w:rsidR="00B366AE" w:rsidRPr="008212D0" w:rsidRDefault="00B366AE" w:rsidP="003C1E80">
            <w:pPr>
              <w:rPr>
                <w:sz w:val="22"/>
                <w:szCs w:val="22"/>
              </w:rPr>
            </w:pPr>
            <w:r w:rsidRPr="008212D0">
              <w:rPr>
                <w:sz w:val="22"/>
                <w:szCs w:val="22"/>
              </w:rPr>
              <w:t>15</w:t>
            </w:r>
          </w:p>
        </w:tc>
        <w:tc>
          <w:tcPr>
            <w:tcW w:w="1097" w:type="dxa"/>
            <w:vAlign w:val="center"/>
          </w:tcPr>
          <w:p w14:paraId="67C3BBA5" w14:textId="77777777" w:rsidR="00B366AE" w:rsidRPr="008212D0" w:rsidRDefault="00B366AE" w:rsidP="003C1E80">
            <w:pPr>
              <w:rPr>
                <w:sz w:val="22"/>
                <w:szCs w:val="22"/>
              </w:rPr>
            </w:pPr>
            <w:r w:rsidRPr="008212D0">
              <w:rPr>
                <w:sz w:val="22"/>
                <w:szCs w:val="22"/>
              </w:rPr>
              <w:t>škola</w:t>
            </w:r>
          </w:p>
        </w:tc>
        <w:tc>
          <w:tcPr>
            <w:tcW w:w="1170" w:type="dxa"/>
            <w:vAlign w:val="center"/>
          </w:tcPr>
          <w:p w14:paraId="5B0294FD" w14:textId="77777777" w:rsidR="00B366AE" w:rsidRPr="008212D0" w:rsidRDefault="00B366AE" w:rsidP="003C1E80">
            <w:pPr>
              <w:rPr>
                <w:sz w:val="22"/>
                <w:szCs w:val="22"/>
              </w:rPr>
            </w:pPr>
            <w:r w:rsidRPr="008212D0">
              <w:rPr>
                <w:sz w:val="22"/>
                <w:szCs w:val="22"/>
              </w:rPr>
              <w:t>16</w:t>
            </w:r>
          </w:p>
        </w:tc>
        <w:tc>
          <w:tcPr>
            <w:tcW w:w="1170" w:type="dxa"/>
            <w:vAlign w:val="center"/>
          </w:tcPr>
          <w:p w14:paraId="0D1A84E8" w14:textId="77777777" w:rsidR="00B366AE" w:rsidRPr="008212D0" w:rsidRDefault="00B366AE" w:rsidP="003C1E80">
            <w:pPr>
              <w:rPr>
                <w:sz w:val="22"/>
                <w:szCs w:val="22"/>
              </w:rPr>
            </w:pPr>
            <w:r w:rsidRPr="008212D0">
              <w:rPr>
                <w:sz w:val="22"/>
                <w:szCs w:val="22"/>
              </w:rPr>
              <w:t>16</w:t>
            </w:r>
          </w:p>
        </w:tc>
        <w:tc>
          <w:tcPr>
            <w:tcW w:w="1170" w:type="dxa"/>
            <w:vAlign w:val="center"/>
          </w:tcPr>
          <w:p w14:paraId="4D696756" w14:textId="77777777" w:rsidR="00B366AE" w:rsidRPr="008212D0" w:rsidRDefault="00B366AE" w:rsidP="003C1E80">
            <w:pPr>
              <w:rPr>
                <w:sz w:val="22"/>
                <w:szCs w:val="22"/>
              </w:rPr>
            </w:pPr>
            <w:r w:rsidRPr="008212D0">
              <w:rPr>
                <w:sz w:val="22"/>
                <w:szCs w:val="22"/>
              </w:rPr>
              <w:t>20</w:t>
            </w:r>
          </w:p>
        </w:tc>
      </w:tr>
      <w:bookmarkEnd w:id="1"/>
    </w:tbl>
    <w:p w14:paraId="37ABFAA5" w14:textId="77777777" w:rsidR="00B366AE" w:rsidRDefault="00B366AE" w:rsidP="00B366AE">
      <w:pPr>
        <w:pStyle w:val="ListParagraph1"/>
        <w:ind w:left="0"/>
        <w:jc w:val="both"/>
        <w:rPr>
          <w:sz w:val="22"/>
          <w:szCs w:val="22"/>
        </w:rPr>
      </w:pPr>
    </w:p>
    <w:p w14:paraId="5B5EBFEC" w14:textId="77777777" w:rsidR="00B366AE" w:rsidRPr="00AC6A05" w:rsidRDefault="00B366AE" w:rsidP="00EC49E1">
      <w:pPr>
        <w:pStyle w:val="ListParagraph1"/>
        <w:ind w:left="0"/>
        <w:jc w:val="both"/>
        <w:rPr>
          <w:b/>
          <w:bCs/>
        </w:rPr>
      </w:pPr>
    </w:p>
    <w:p w14:paraId="0EC76887" w14:textId="1A0E3B9C" w:rsidR="002A3E39" w:rsidRPr="00197FE3" w:rsidRDefault="002A3E39" w:rsidP="00EC49E1">
      <w:pPr>
        <w:pStyle w:val="ListParagraph1"/>
        <w:ind w:left="0"/>
        <w:jc w:val="both"/>
        <w:rPr>
          <w:b/>
          <w:bCs/>
          <w:sz w:val="28"/>
          <w:szCs w:val="28"/>
        </w:rPr>
      </w:pPr>
      <w:r w:rsidRPr="00197FE3">
        <w:rPr>
          <w:b/>
          <w:bCs/>
          <w:sz w:val="28"/>
          <w:szCs w:val="28"/>
        </w:rPr>
        <w:t>PROGRAM 7005 PROGRAM UPRAVNOG ODJELA</w:t>
      </w:r>
    </w:p>
    <w:p w14:paraId="2F119D00" w14:textId="77777777" w:rsidR="00355C36" w:rsidRPr="00AC6A05" w:rsidRDefault="00355C36" w:rsidP="00EC49E1">
      <w:pPr>
        <w:pStyle w:val="ListParagraph1"/>
        <w:ind w:left="0"/>
        <w:jc w:val="both"/>
        <w:rPr>
          <w:b/>
          <w:bCs/>
        </w:rPr>
      </w:pPr>
    </w:p>
    <w:p w14:paraId="44AEE510" w14:textId="09890486" w:rsidR="002A3E39" w:rsidRPr="00AC6A05" w:rsidRDefault="002A3E39" w:rsidP="00EC49E1">
      <w:pPr>
        <w:pStyle w:val="ListParagraph1"/>
        <w:ind w:left="0"/>
        <w:jc w:val="both"/>
        <w:rPr>
          <w:b/>
          <w:bCs/>
        </w:rPr>
      </w:pPr>
      <w:r w:rsidRPr="00AC6A05">
        <w:rPr>
          <w:b/>
          <w:bCs/>
        </w:rPr>
        <w:t>AKTIVNOSTI AA 107011 NATJECANJA OSNOVNE I SREDNJE ŠKOLE</w:t>
      </w:r>
    </w:p>
    <w:p w14:paraId="600C2BDE" w14:textId="7048A087" w:rsidR="005F6279" w:rsidRPr="00AC6A05" w:rsidRDefault="00197FE3" w:rsidP="00EC49E1">
      <w:pPr>
        <w:pStyle w:val="ListParagraph1"/>
        <w:ind w:left="0"/>
        <w:jc w:val="both"/>
      </w:pPr>
      <w:r>
        <w:t xml:space="preserve">Cilj ove aktivnosti je osiguravanje kvalitetnijeg sustava obrazovanja preko financiranja izvannastavnih aktivnosti i školskih natjecanja. To su oblici aktivnosti koje se provode radi zadovoljavanja različitih interesa i potreba učenika, koje Škola planira, organizira i realizira, a u koju se učenik samostalno i dobrovoljno uključuje. </w:t>
      </w:r>
      <w:r w:rsidR="005F6279" w:rsidRPr="00AC6A05">
        <w:t xml:space="preserve">Planiramo natjecanja  u iznosu od </w:t>
      </w:r>
      <w:r w:rsidR="002A3E39" w:rsidRPr="00AC6A05">
        <w:t>82</w:t>
      </w:r>
      <w:r w:rsidR="00343E74">
        <w:t>1</w:t>
      </w:r>
      <w:r w:rsidR="005F6279" w:rsidRPr="00AC6A05">
        <w:t>,00</w:t>
      </w:r>
      <w:r w:rsidR="002A3E39" w:rsidRPr="00AC6A05">
        <w:t xml:space="preserve"> EUR</w:t>
      </w:r>
      <w:r w:rsidR="005F6279" w:rsidRPr="00AC6A05">
        <w:t>. Učenici naše Škole sudjeluju na sportskim natjecanjima kao i na natjecanjima iz matematike, informatike, hrvatskog</w:t>
      </w:r>
      <w:r w:rsidR="00997308" w:rsidRPr="00AC6A05">
        <w:t>a</w:t>
      </w:r>
      <w:r w:rsidR="005F6279" w:rsidRPr="00AC6A05">
        <w:t xml:space="preserve"> jezika, engleskog</w:t>
      </w:r>
      <w:r w:rsidR="00997308" w:rsidRPr="00AC6A05">
        <w:t>a</w:t>
      </w:r>
      <w:r w:rsidR="005F6279" w:rsidRPr="00AC6A05">
        <w:t xml:space="preserve"> jezika, kemije, biologije, fizike, informatike, vjeronauka, likovne kulture, geografije, povijesti i brojnim drugim natjecanjima.</w:t>
      </w:r>
      <w:r w:rsidR="00724CBD">
        <w:t xml:space="preserve"> I</w:t>
      </w:r>
      <w:r w:rsidR="00BE67B0" w:rsidRPr="00AC6A05">
        <w:t>z</w:t>
      </w:r>
      <w:r w:rsidR="005F6279" w:rsidRPr="00AC6A05">
        <w:t xml:space="preserve"> </w:t>
      </w:r>
      <w:r w:rsidR="00BE67B0" w:rsidRPr="00AC6A05">
        <w:t>p</w:t>
      </w:r>
      <w:r w:rsidR="005F6279" w:rsidRPr="00AC6A05">
        <w:t xml:space="preserve">roračuna županije planiramo sredstva za pokriće izdataka županijskih natjecanja kojima je naša Škola domaćin, u ukupnom iznosu od </w:t>
      </w:r>
      <w:r w:rsidR="00BE67B0" w:rsidRPr="00AC6A05">
        <w:t>82</w:t>
      </w:r>
      <w:r w:rsidR="00343E74">
        <w:t>1</w:t>
      </w:r>
      <w:r w:rsidR="005F6279" w:rsidRPr="00AC6A05">
        <w:t xml:space="preserve">,00 </w:t>
      </w:r>
      <w:r w:rsidR="00BE67B0" w:rsidRPr="00AC6A05">
        <w:t xml:space="preserve"> </w:t>
      </w:r>
      <w:r w:rsidR="004F7A95">
        <w:t>€</w:t>
      </w:r>
      <w:r w:rsidR="005F6279" w:rsidRPr="00AC6A05">
        <w:t>.</w:t>
      </w:r>
    </w:p>
    <w:p w14:paraId="0264F348" w14:textId="75D5B412" w:rsidR="009907FB" w:rsidRPr="00AC6A05" w:rsidRDefault="009907FB" w:rsidP="00EC49E1">
      <w:pPr>
        <w:pStyle w:val="ListParagraph1"/>
        <w:ind w:left="0"/>
        <w:jc w:val="both"/>
        <w:rPr>
          <w:b/>
        </w:rPr>
      </w:pPr>
    </w:p>
    <w:p w14:paraId="226A091C" w14:textId="2562271B" w:rsidR="009907FB" w:rsidRPr="00AC6A05" w:rsidRDefault="009907FB" w:rsidP="00EC49E1">
      <w:pPr>
        <w:pStyle w:val="ListParagraph1"/>
        <w:ind w:left="0"/>
        <w:jc w:val="both"/>
        <w:rPr>
          <w:b/>
        </w:rPr>
      </w:pPr>
      <w:r w:rsidRPr="00AC6A05">
        <w:rPr>
          <w:b/>
        </w:rPr>
        <w:t>Tekući projekt TT 10700</w:t>
      </w:r>
      <w:r w:rsidR="00343E74">
        <w:rPr>
          <w:b/>
        </w:rPr>
        <w:t>11 ŠKOLSKA SHEMA 202</w:t>
      </w:r>
      <w:r w:rsidR="00880A94">
        <w:rPr>
          <w:b/>
        </w:rPr>
        <w:t>5</w:t>
      </w:r>
      <w:r w:rsidR="00343E74">
        <w:rPr>
          <w:b/>
        </w:rPr>
        <w:t>/202</w:t>
      </w:r>
      <w:r w:rsidR="00880A94">
        <w:rPr>
          <w:b/>
        </w:rPr>
        <w:t>6</w:t>
      </w:r>
    </w:p>
    <w:p w14:paraId="7001F769" w14:textId="167532A8" w:rsidR="009907FB" w:rsidRPr="00AC6A05" w:rsidRDefault="009907FB" w:rsidP="00EC49E1">
      <w:pPr>
        <w:pStyle w:val="Default"/>
        <w:jc w:val="both"/>
      </w:pPr>
      <w:r w:rsidRPr="00AC6A05">
        <w:rPr>
          <w:color w:val="000000" w:themeColor="text1"/>
        </w:rPr>
        <w:t>C</w:t>
      </w:r>
      <w:r w:rsidRPr="00AC6A05">
        <w:t>ilj projekta je povećanje unosa svježeg voća i povrća te mlijeka i mliječnih proizvoda te podizanje razine znanja o važnosti zdrave prehrane, edukaciju učenika u cilju smanjenja otpada od hrane. U školskoj kuhinji se u šk. god. 202</w:t>
      </w:r>
      <w:r w:rsidR="00880A94">
        <w:t>5</w:t>
      </w:r>
      <w:r w:rsidRPr="00AC6A05">
        <w:t>./202</w:t>
      </w:r>
      <w:r w:rsidR="00880A94">
        <w:t>6</w:t>
      </w:r>
      <w:r w:rsidRPr="00AC6A05">
        <w:t>. hrani se 41</w:t>
      </w:r>
      <w:r w:rsidR="00343E74">
        <w:t>4</w:t>
      </w:r>
      <w:r w:rsidRPr="00AC6A05">
        <w:t xml:space="preserve"> učenika. Planirana  sredstva za ovu aktivnost za 202</w:t>
      </w:r>
      <w:r w:rsidR="00880A94">
        <w:t>6</w:t>
      </w:r>
      <w:r w:rsidRPr="00AC6A05">
        <w:t xml:space="preserve">. godinu  iznosi su </w:t>
      </w:r>
      <w:r w:rsidR="000409C7">
        <w:t>5</w:t>
      </w:r>
      <w:r w:rsidRPr="00AC6A05">
        <w:t>.</w:t>
      </w:r>
      <w:r w:rsidR="00880A94">
        <w:t>805</w:t>
      </w:r>
      <w:r w:rsidRPr="00AC6A05">
        <w:t xml:space="preserve">,00 </w:t>
      </w:r>
      <w:r w:rsidR="00880A94">
        <w:t>€</w:t>
      </w:r>
      <w:r w:rsidRPr="00AC6A05">
        <w:t>.</w:t>
      </w:r>
    </w:p>
    <w:p w14:paraId="6BA2863C" w14:textId="77777777" w:rsidR="00951924" w:rsidRDefault="00951924" w:rsidP="00EC49E1">
      <w:pPr>
        <w:pStyle w:val="ListParagraph1"/>
        <w:ind w:left="0"/>
        <w:jc w:val="both"/>
        <w:rPr>
          <w:b/>
        </w:rPr>
      </w:pPr>
    </w:p>
    <w:p w14:paraId="2E5B985A" w14:textId="77777777" w:rsidR="00951924" w:rsidRDefault="00951924" w:rsidP="00EC49E1">
      <w:pPr>
        <w:pStyle w:val="ListParagraph1"/>
        <w:ind w:left="0"/>
        <w:jc w:val="both"/>
        <w:rPr>
          <w:b/>
        </w:rPr>
      </w:pPr>
    </w:p>
    <w:p w14:paraId="06833053" w14:textId="5504A5DB" w:rsidR="009907FB" w:rsidRPr="00AC6A05" w:rsidRDefault="009907FB" w:rsidP="00EC49E1">
      <w:pPr>
        <w:pStyle w:val="ListParagraph1"/>
        <w:ind w:left="0"/>
        <w:jc w:val="both"/>
        <w:rPr>
          <w:b/>
        </w:rPr>
      </w:pPr>
      <w:r w:rsidRPr="00AC6A05">
        <w:rPr>
          <w:b/>
        </w:rPr>
        <w:t xml:space="preserve">Tekući projekt TT 100110 PRILIKA ZA SVE </w:t>
      </w:r>
      <w:r w:rsidR="008010F0">
        <w:rPr>
          <w:b/>
        </w:rPr>
        <w:t>7</w:t>
      </w:r>
    </w:p>
    <w:p w14:paraId="71A87567" w14:textId="1E42668B" w:rsidR="00197FE3" w:rsidRDefault="009907FB" w:rsidP="00EC49E1">
      <w:pPr>
        <w:pStyle w:val="Default"/>
        <w:jc w:val="both"/>
      </w:pPr>
      <w:r w:rsidRPr="00AC6A05">
        <w:t>Projekt podrazumijeva potporu pomoćnika u nastavi sukladno utvr</w:t>
      </w:r>
      <w:r w:rsidR="00343E74">
        <w:t>3</w:t>
      </w:r>
      <w:r w:rsidRPr="00AC6A05">
        <w:t>enim individualnim potrebama, funkcionalnim sposobnostima i postignutoj razini samostalnosti učenika s tendencijom osamostaljivanja učenika u školskoj sredini. Ovom aktivnosti se osiguravaju sredstva za redovno financiranje materijalnih prava iz radnog odnosa pomoćnika u nastavi</w:t>
      </w:r>
    </w:p>
    <w:p w14:paraId="6CD286CE" w14:textId="4FF7D4B8" w:rsidR="009907FB" w:rsidRPr="00AC6A05" w:rsidRDefault="009907FB" w:rsidP="00EC49E1">
      <w:pPr>
        <w:pStyle w:val="Default"/>
        <w:jc w:val="both"/>
      </w:pPr>
      <w:r w:rsidRPr="00AC6A05">
        <w:t xml:space="preserve">koji su zaposleni u OŠ </w:t>
      </w:r>
      <w:r w:rsidR="004B71DF" w:rsidRPr="00AC6A05">
        <w:t>Fran Koncelak Drnje</w:t>
      </w:r>
      <w:r w:rsidRPr="00AC6A05">
        <w:t>. Rashodi se odnose na sredstva za plaće, doprinose na plaću, prijevoz na posao i s posla, službena putovanja</w:t>
      </w:r>
      <w:r w:rsidR="004B71DF" w:rsidRPr="00AC6A05">
        <w:t>.</w:t>
      </w:r>
    </w:p>
    <w:p w14:paraId="39A9D66D" w14:textId="04070B3F" w:rsidR="009907FB" w:rsidRDefault="009907FB" w:rsidP="00EC49E1">
      <w:pPr>
        <w:tabs>
          <w:tab w:val="left" w:pos="1140"/>
        </w:tabs>
        <w:jc w:val="both"/>
      </w:pPr>
      <w:r w:rsidRPr="00AC6A05">
        <w:t>U sklopu ove aktivnosti za školsku godinu 202</w:t>
      </w:r>
      <w:r w:rsidR="00880A94">
        <w:t>5</w:t>
      </w:r>
      <w:r w:rsidRPr="00AC6A05">
        <w:t>./202</w:t>
      </w:r>
      <w:r w:rsidR="00880A94">
        <w:t>6</w:t>
      </w:r>
      <w:r w:rsidRPr="00AC6A05">
        <w:t xml:space="preserve">. škola planira </w:t>
      </w:r>
      <w:r w:rsidR="00880A94">
        <w:t>osam</w:t>
      </w:r>
      <w:r w:rsidR="004B71DF" w:rsidRPr="00AC6A05">
        <w:t xml:space="preserve"> </w:t>
      </w:r>
      <w:r w:rsidRPr="00AC6A05">
        <w:t>pomoćnika u nastavi</w:t>
      </w:r>
      <w:r w:rsidR="004B71DF" w:rsidRPr="00AC6A05">
        <w:t xml:space="preserve"> planirana sredstva iznose</w:t>
      </w:r>
      <w:r w:rsidRPr="00AC6A05">
        <w:t xml:space="preserve"> </w:t>
      </w:r>
      <w:r w:rsidR="00880A94">
        <w:t>121</w:t>
      </w:r>
      <w:r w:rsidRPr="00AC6A05">
        <w:t>.</w:t>
      </w:r>
      <w:r w:rsidR="001055BA">
        <w:t>0</w:t>
      </w:r>
      <w:r w:rsidR="00880A94">
        <w:t>280</w:t>
      </w:r>
      <w:r w:rsidRPr="00AC6A05">
        <w:t>,00</w:t>
      </w:r>
      <w:r w:rsidR="00880A94">
        <w:t xml:space="preserve"> €</w:t>
      </w:r>
      <w:r w:rsidRPr="00AC6A05">
        <w:t xml:space="preserve">. </w:t>
      </w:r>
      <w:r w:rsidR="004B71DF" w:rsidRPr="00AC6A05">
        <w:t xml:space="preserve"> Projekt se financira iz dva izvora: </w:t>
      </w:r>
      <w:r w:rsidR="00880A94">
        <w:t>50</w:t>
      </w:r>
      <w:r w:rsidR="004B71DF" w:rsidRPr="00AC6A05">
        <w:t xml:space="preserve">% EU sredstva </w:t>
      </w:r>
      <w:r w:rsidR="003B1509">
        <w:t>I</w:t>
      </w:r>
      <w:r w:rsidR="004B71DF" w:rsidRPr="00AC6A05">
        <w:t>zvor</w:t>
      </w:r>
      <w:r w:rsidR="003B1509">
        <w:t>a</w:t>
      </w:r>
      <w:r w:rsidR="004B71DF" w:rsidRPr="00AC6A05">
        <w:t xml:space="preserve"> 5</w:t>
      </w:r>
      <w:r w:rsidR="00880A94">
        <w:t>5112 Europski socijalni fond</w:t>
      </w:r>
      <w:r w:rsidR="004B71DF" w:rsidRPr="00AC6A05">
        <w:t xml:space="preserve">. i </w:t>
      </w:r>
      <w:r w:rsidR="003B1509">
        <w:t xml:space="preserve"> </w:t>
      </w:r>
      <w:r w:rsidR="00880A94">
        <w:t>50</w:t>
      </w:r>
      <w:r w:rsidR="004B71DF" w:rsidRPr="00AC6A05">
        <w:t xml:space="preserve">% iz prihoda od poreza za redovnu djelatnost </w:t>
      </w:r>
      <w:r w:rsidR="003B1509">
        <w:t>I</w:t>
      </w:r>
      <w:r w:rsidR="004B71DF" w:rsidRPr="00AC6A05">
        <w:t>zvor 1</w:t>
      </w:r>
      <w:r w:rsidR="00880A94">
        <w:t>1</w:t>
      </w:r>
      <w:r w:rsidR="004B71DF" w:rsidRPr="00AC6A05">
        <w:t>1.</w:t>
      </w:r>
      <w:r w:rsidRPr="00AC6A05">
        <w:t>Osim za plaće sredstva su planirana za</w:t>
      </w:r>
      <w:r w:rsidR="004B71DF" w:rsidRPr="00AC6A05">
        <w:t xml:space="preserve"> naknada za prijevoz na posao i s posla, </w:t>
      </w:r>
      <w:r w:rsidRPr="00AC6A05">
        <w:t>službena putovanja (kao pratnja djeci)</w:t>
      </w:r>
      <w:r w:rsidR="003B1509">
        <w:t xml:space="preserve"> i regres</w:t>
      </w:r>
      <w:r w:rsidR="008010F0">
        <w:t xml:space="preserve">, božićnica, dar za dijete, </w:t>
      </w:r>
      <w:proofErr w:type="spellStart"/>
      <w:r w:rsidR="008010F0">
        <w:t>uskrsnica</w:t>
      </w:r>
      <w:proofErr w:type="spellEnd"/>
      <w:r w:rsidR="008010F0">
        <w:t>.</w:t>
      </w:r>
    </w:p>
    <w:p w14:paraId="3E901847" w14:textId="1D47234A" w:rsidR="00514117" w:rsidRDefault="00514117" w:rsidP="004B71DF">
      <w:pPr>
        <w:tabs>
          <w:tab w:val="left" w:pos="1140"/>
        </w:tabs>
        <w:jc w:val="both"/>
        <w:rPr>
          <w:b/>
        </w:rPr>
      </w:pPr>
    </w:p>
    <w:tbl>
      <w:tblPr>
        <w:tblpPr w:leftFromText="180" w:rightFromText="180" w:vertAnchor="text" w:horzAnchor="margin" w:tblpXSpec="center" w:tblpYSpec="inside"/>
        <w:tblW w:w="11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385"/>
        <w:gridCol w:w="999"/>
        <w:gridCol w:w="1170"/>
        <w:gridCol w:w="1097"/>
        <w:gridCol w:w="1170"/>
        <w:gridCol w:w="1170"/>
        <w:gridCol w:w="1170"/>
      </w:tblGrid>
      <w:tr w:rsidR="00880A94" w:rsidRPr="00085103" w14:paraId="16E363B4" w14:textId="77777777" w:rsidTr="003C1E80">
        <w:trPr>
          <w:trHeight w:val="470"/>
        </w:trPr>
        <w:tc>
          <w:tcPr>
            <w:tcW w:w="1951" w:type="dxa"/>
            <w:shd w:val="clear" w:color="auto" w:fill="99CCFF"/>
            <w:vAlign w:val="center"/>
          </w:tcPr>
          <w:p w14:paraId="1CE79001" w14:textId="77777777" w:rsidR="00880A94" w:rsidRPr="00085103" w:rsidRDefault="00880A94" w:rsidP="003C1E80">
            <w:pPr>
              <w:rPr>
                <w:b/>
                <w:sz w:val="22"/>
                <w:szCs w:val="22"/>
              </w:rPr>
            </w:pPr>
            <w:r w:rsidRPr="00085103">
              <w:rPr>
                <w:b/>
                <w:sz w:val="22"/>
                <w:szCs w:val="22"/>
              </w:rPr>
              <w:t>Pokazatelj rezultata</w:t>
            </w:r>
          </w:p>
        </w:tc>
        <w:tc>
          <w:tcPr>
            <w:tcW w:w="2385" w:type="dxa"/>
            <w:shd w:val="clear" w:color="auto" w:fill="99CCFF"/>
            <w:vAlign w:val="center"/>
          </w:tcPr>
          <w:p w14:paraId="7A8C4436" w14:textId="77777777" w:rsidR="00880A94" w:rsidRPr="00085103" w:rsidRDefault="00880A94" w:rsidP="003C1E80">
            <w:pPr>
              <w:rPr>
                <w:b/>
                <w:sz w:val="22"/>
                <w:szCs w:val="22"/>
              </w:rPr>
            </w:pPr>
            <w:r w:rsidRPr="00085103">
              <w:rPr>
                <w:b/>
                <w:sz w:val="22"/>
                <w:szCs w:val="22"/>
              </w:rPr>
              <w:t>Definicija</w:t>
            </w:r>
          </w:p>
        </w:tc>
        <w:tc>
          <w:tcPr>
            <w:tcW w:w="999" w:type="dxa"/>
            <w:shd w:val="clear" w:color="auto" w:fill="99CCFF"/>
            <w:vAlign w:val="center"/>
          </w:tcPr>
          <w:p w14:paraId="7221C140" w14:textId="77777777" w:rsidR="00880A94" w:rsidRPr="00085103" w:rsidRDefault="00880A94" w:rsidP="003C1E80">
            <w:pPr>
              <w:rPr>
                <w:b/>
                <w:sz w:val="22"/>
                <w:szCs w:val="22"/>
              </w:rPr>
            </w:pPr>
            <w:r w:rsidRPr="00085103">
              <w:rPr>
                <w:b/>
                <w:sz w:val="22"/>
                <w:szCs w:val="22"/>
              </w:rPr>
              <w:t>Jedinica</w:t>
            </w:r>
          </w:p>
        </w:tc>
        <w:tc>
          <w:tcPr>
            <w:tcW w:w="1170" w:type="dxa"/>
            <w:shd w:val="clear" w:color="auto" w:fill="99CCFF"/>
            <w:vAlign w:val="center"/>
          </w:tcPr>
          <w:p w14:paraId="13FFBB59" w14:textId="77777777" w:rsidR="00880A94" w:rsidRPr="00085103" w:rsidRDefault="00880A94" w:rsidP="003C1E80">
            <w:pPr>
              <w:rPr>
                <w:b/>
                <w:sz w:val="22"/>
                <w:szCs w:val="22"/>
              </w:rPr>
            </w:pPr>
            <w:r w:rsidRPr="00085103">
              <w:rPr>
                <w:b/>
                <w:sz w:val="22"/>
                <w:szCs w:val="22"/>
              </w:rPr>
              <w:t>Polazna vrijednost</w:t>
            </w:r>
          </w:p>
        </w:tc>
        <w:tc>
          <w:tcPr>
            <w:tcW w:w="1097" w:type="dxa"/>
            <w:shd w:val="clear" w:color="auto" w:fill="99CCFF"/>
            <w:vAlign w:val="center"/>
          </w:tcPr>
          <w:p w14:paraId="54C30BFD" w14:textId="77777777" w:rsidR="00880A94" w:rsidRPr="00085103" w:rsidRDefault="00880A94" w:rsidP="003C1E80">
            <w:pPr>
              <w:rPr>
                <w:b/>
                <w:sz w:val="22"/>
                <w:szCs w:val="22"/>
              </w:rPr>
            </w:pPr>
            <w:r w:rsidRPr="00085103">
              <w:rPr>
                <w:b/>
                <w:sz w:val="22"/>
                <w:szCs w:val="22"/>
              </w:rPr>
              <w:t>Izvor podataka</w:t>
            </w:r>
          </w:p>
        </w:tc>
        <w:tc>
          <w:tcPr>
            <w:tcW w:w="1170" w:type="dxa"/>
            <w:shd w:val="clear" w:color="auto" w:fill="99CCFF"/>
            <w:vAlign w:val="center"/>
          </w:tcPr>
          <w:p w14:paraId="59AFCDC3" w14:textId="77777777" w:rsidR="00880A94" w:rsidRPr="00085103" w:rsidRDefault="00880A94" w:rsidP="003C1E80">
            <w:pPr>
              <w:rPr>
                <w:b/>
                <w:sz w:val="22"/>
                <w:szCs w:val="22"/>
              </w:rPr>
            </w:pPr>
            <w:r w:rsidRPr="00085103">
              <w:rPr>
                <w:b/>
                <w:sz w:val="22"/>
                <w:szCs w:val="22"/>
              </w:rPr>
              <w:t>Ciljana vrijednost</w:t>
            </w:r>
          </w:p>
          <w:p w14:paraId="48759E69" w14:textId="6C329709" w:rsidR="00880A94" w:rsidRPr="00085103" w:rsidRDefault="00880A94" w:rsidP="003C1E80">
            <w:pPr>
              <w:rPr>
                <w:b/>
                <w:sz w:val="22"/>
                <w:szCs w:val="22"/>
              </w:rPr>
            </w:pPr>
            <w:r w:rsidRPr="00085103">
              <w:rPr>
                <w:b/>
                <w:sz w:val="22"/>
                <w:szCs w:val="22"/>
              </w:rPr>
              <w:t>(202</w:t>
            </w:r>
            <w:r>
              <w:rPr>
                <w:b/>
                <w:sz w:val="22"/>
                <w:szCs w:val="22"/>
              </w:rPr>
              <w:t>6</w:t>
            </w:r>
            <w:r w:rsidRPr="00085103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170" w:type="dxa"/>
            <w:shd w:val="clear" w:color="auto" w:fill="99CCFF"/>
            <w:vAlign w:val="center"/>
          </w:tcPr>
          <w:p w14:paraId="634B038D" w14:textId="77777777" w:rsidR="00880A94" w:rsidRPr="00085103" w:rsidRDefault="00880A94" w:rsidP="003C1E80">
            <w:pPr>
              <w:rPr>
                <w:b/>
                <w:sz w:val="22"/>
                <w:szCs w:val="22"/>
              </w:rPr>
            </w:pPr>
            <w:r w:rsidRPr="00085103">
              <w:rPr>
                <w:b/>
                <w:sz w:val="22"/>
                <w:szCs w:val="22"/>
              </w:rPr>
              <w:t>Ciljana vrijednost</w:t>
            </w:r>
          </w:p>
          <w:p w14:paraId="4FD41728" w14:textId="0301A2D9" w:rsidR="00880A94" w:rsidRPr="00085103" w:rsidRDefault="00880A94" w:rsidP="003C1E80">
            <w:pPr>
              <w:rPr>
                <w:b/>
                <w:sz w:val="22"/>
                <w:szCs w:val="22"/>
              </w:rPr>
            </w:pPr>
            <w:r w:rsidRPr="00085103">
              <w:rPr>
                <w:b/>
                <w:sz w:val="22"/>
                <w:szCs w:val="22"/>
              </w:rPr>
              <w:t>(20</w:t>
            </w:r>
            <w:r>
              <w:rPr>
                <w:b/>
                <w:sz w:val="22"/>
                <w:szCs w:val="22"/>
              </w:rPr>
              <w:t>27</w:t>
            </w:r>
            <w:r w:rsidRPr="00085103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170" w:type="dxa"/>
            <w:shd w:val="clear" w:color="auto" w:fill="99CCFF"/>
            <w:vAlign w:val="center"/>
          </w:tcPr>
          <w:p w14:paraId="168938B1" w14:textId="77777777" w:rsidR="00880A94" w:rsidRPr="00085103" w:rsidRDefault="00880A94" w:rsidP="003C1E80">
            <w:pPr>
              <w:rPr>
                <w:b/>
                <w:sz w:val="22"/>
                <w:szCs w:val="22"/>
              </w:rPr>
            </w:pPr>
            <w:r w:rsidRPr="00085103">
              <w:rPr>
                <w:b/>
                <w:sz w:val="22"/>
                <w:szCs w:val="22"/>
              </w:rPr>
              <w:t>Ciljana vrijednost</w:t>
            </w:r>
          </w:p>
          <w:p w14:paraId="2950AC01" w14:textId="07AF4823" w:rsidR="00880A94" w:rsidRPr="00085103" w:rsidRDefault="00880A94" w:rsidP="003C1E80">
            <w:pPr>
              <w:rPr>
                <w:b/>
                <w:sz w:val="22"/>
                <w:szCs w:val="22"/>
              </w:rPr>
            </w:pPr>
            <w:r w:rsidRPr="00085103">
              <w:rPr>
                <w:b/>
                <w:sz w:val="22"/>
                <w:szCs w:val="22"/>
              </w:rPr>
              <w:t>(202</w:t>
            </w:r>
            <w:r>
              <w:rPr>
                <w:b/>
                <w:sz w:val="22"/>
                <w:szCs w:val="22"/>
              </w:rPr>
              <w:t>8</w:t>
            </w:r>
            <w:r w:rsidRPr="00085103">
              <w:rPr>
                <w:b/>
                <w:sz w:val="22"/>
                <w:szCs w:val="22"/>
              </w:rPr>
              <w:t>.)</w:t>
            </w:r>
          </w:p>
        </w:tc>
      </w:tr>
      <w:tr w:rsidR="00880A94" w:rsidRPr="00085103" w14:paraId="306D8A8E" w14:textId="77777777" w:rsidTr="003C1E80">
        <w:trPr>
          <w:trHeight w:val="513"/>
        </w:trPr>
        <w:tc>
          <w:tcPr>
            <w:tcW w:w="1951" w:type="dxa"/>
          </w:tcPr>
          <w:p w14:paraId="2C74B2DB" w14:textId="77777777" w:rsidR="00880A94" w:rsidRPr="008212D0" w:rsidRDefault="00880A94" w:rsidP="003C1E80">
            <w:pPr>
              <w:rPr>
                <w:sz w:val="22"/>
                <w:szCs w:val="22"/>
                <w:lang w:val="pl-PL"/>
              </w:rPr>
            </w:pPr>
            <w:r w:rsidRPr="008212D0">
              <w:rPr>
                <w:sz w:val="22"/>
                <w:szCs w:val="22"/>
                <w:lang w:val="pl-PL"/>
              </w:rPr>
              <w:t xml:space="preserve">Zapošljavanje  pomoćnika u nastavi kao pomoć učenicima s teškoćama u razvoju </w:t>
            </w:r>
          </w:p>
        </w:tc>
        <w:tc>
          <w:tcPr>
            <w:tcW w:w="2385" w:type="dxa"/>
          </w:tcPr>
          <w:p w14:paraId="13FE3375" w14:textId="77777777" w:rsidR="00880A94" w:rsidRPr="008212D0" w:rsidRDefault="00880A94" w:rsidP="003C1E80">
            <w:pPr>
              <w:rPr>
                <w:sz w:val="22"/>
                <w:szCs w:val="22"/>
                <w:lang w:val="pl-PL"/>
              </w:rPr>
            </w:pPr>
            <w:r w:rsidRPr="008212D0">
              <w:rPr>
                <w:color w:val="000000"/>
                <w:sz w:val="22"/>
                <w:szCs w:val="22"/>
              </w:rPr>
              <w:t>Osiguravanje dovoljnog broja pomoćnika u nastavi za učenike sukladno njihovim individualnim potrebama i funkcionalnim sposobnostima </w:t>
            </w:r>
          </w:p>
        </w:tc>
        <w:tc>
          <w:tcPr>
            <w:tcW w:w="999" w:type="dxa"/>
            <w:vAlign w:val="center"/>
          </w:tcPr>
          <w:p w14:paraId="1A08D650" w14:textId="77777777" w:rsidR="00880A94" w:rsidRPr="008212D0" w:rsidRDefault="00880A94" w:rsidP="003C1E80">
            <w:pPr>
              <w:rPr>
                <w:sz w:val="22"/>
                <w:szCs w:val="22"/>
              </w:rPr>
            </w:pPr>
            <w:r w:rsidRPr="008212D0">
              <w:rPr>
                <w:sz w:val="22"/>
                <w:szCs w:val="22"/>
              </w:rPr>
              <w:t>broj</w:t>
            </w:r>
          </w:p>
        </w:tc>
        <w:tc>
          <w:tcPr>
            <w:tcW w:w="1170" w:type="dxa"/>
            <w:vAlign w:val="center"/>
          </w:tcPr>
          <w:p w14:paraId="6012877D" w14:textId="77777777" w:rsidR="00880A94" w:rsidRPr="008212D0" w:rsidRDefault="00880A94" w:rsidP="003C1E80">
            <w:pPr>
              <w:rPr>
                <w:sz w:val="22"/>
                <w:szCs w:val="22"/>
              </w:rPr>
            </w:pPr>
            <w:r w:rsidRPr="008212D0">
              <w:rPr>
                <w:sz w:val="22"/>
                <w:szCs w:val="22"/>
              </w:rPr>
              <w:t>8</w:t>
            </w:r>
          </w:p>
        </w:tc>
        <w:tc>
          <w:tcPr>
            <w:tcW w:w="1097" w:type="dxa"/>
            <w:vAlign w:val="center"/>
          </w:tcPr>
          <w:p w14:paraId="41E4AABD" w14:textId="77777777" w:rsidR="00880A94" w:rsidRPr="008212D0" w:rsidRDefault="00880A94" w:rsidP="003C1E80">
            <w:pPr>
              <w:rPr>
                <w:sz w:val="22"/>
                <w:szCs w:val="22"/>
              </w:rPr>
            </w:pPr>
            <w:r w:rsidRPr="008212D0">
              <w:rPr>
                <w:sz w:val="22"/>
                <w:szCs w:val="22"/>
              </w:rPr>
              <w:t>škola</w:t>
            </w:r>
          </w:p>
        </w:tc>
        <w:tc>
          <w:tcPr>
            <w:tcW w:w="1170" w:type="dxa"/>
            <w:vAlign w:val="center"/>
          </w:tcPr>
          <w:p w14:paraId="7C76F6D0" w14:textId="77777777" w:rsidR="00880A94" w:rsidRPr="008212D0" w:rsidRDefault="00880A94" w:rsidP="003C1E80">
            <w:pPr>
              <w:rPr>
                <w:sz w:val="22"/>
                <w:szCs w:val="22"/>
              </w:rPr>
            </w:pPr>
            <w:r w:rsidRPr="008212D0">
              <w:rPr>
                <w:sz w:val="22"/>
                <w:szCs w:val="22"/>
              </w:rPr>
              <w:t>8</w:t>
            </w:r>
          </w:p>
        </w:tc>
        <w:tc>
          <w:tcPr>
            <w:tcW w:w="1170" w:type="dxa"/>
            <w:vAlign w:val="center"/>
          </w:tcPr>
          <w:p w14:paraId="7AE787D0" w14:textId="0A0BCFFC" w:rsidR="00880A94" w:rsidRPr="008212D0" w:rsidRDefault="00880A94" w:rsidP="003C1E80">
            <w:pPr>
              <w:rPr>
                <w:sz w:val="22"/>
                <w:szCs w:val="22"/>
              </w:rPr>
            </w:pPr>
            <w:r w:rsidRPr="008212D0">
              <w:rPr>
                <w:sz w:val="22"/>
                <w:szCs w:val="22"/>
              </w:rPr>
              <w:t xml:space="preserve">8 </w:t>
            </w:r>
            <w:r w:rsidRPr="008212D0">
              <w:rPr>
                <w:sz w:val="16"/>
                <w:szCs w:val="16"/>
              </w:rPr>
              <w:t>(završetak projekta 31.08.2027.)</w:t>
            </w:r>
          </w:p>
        </w:tc>
        <w:tc>
          <w:tcPr>
            <w:tcW w:w="1170" w:type="dxa"/>
            <w:vAlign w:val="center"/>
          </w:tcPr>
          <w:p w14:paraId="43479482" w14:textId="77777777" w:rsidR="00880A94" w:rsidRDefault="00880A94" w:rsidP="003C1E80">
            <w:pPr>
              <w:rPr>
                <w:sz w:val="16"/>
                <w:szCs w:val="16"/>
              </w:rPr>
            </w:pPr>
            <w:r w:rsidRPr="008212D0">
              <w:rPr>
                <w:sz w:val="16"/>
                <w:szCs w:val="16"/>
              </w:rPr>
              <w:t>.</w:t>
            </w:r>
          </w:p>
          <w:p w14:paraId="1F523951" w14:textId="1448ADFE" w:rsidR="00880A94" w:rsidRPr="008212D0" w:rsidRDefault="00880A94" w:rsidP="003C1E80">
            <w:pPr>
              <w:rPr>
                <w:sz w:val="22"/>
                <w:szCs w:val="22"/>
              </w:rPr>
            </w:pPr>
          </w:p>
        </w:tc>
      </w:tr>
    </w:tbl>
    <w:p w14:paraId="4D219896" w14:textId="77777777" w:rsidR="00880A94" w:rsidRPr="00AC6A05" w:rsidRDefault="00880A94" w:rsidP="004B71DF">
      <w:pPr>
        <w:tabs>
          <w:tab w:val="left" w:pos="1140"/>
        </w:tabs>
        <w:jc w:val="both"/>
        <w:rPr>
          <w:b/>
        </w:rPr>
      </w:pPr>
    </w:p>
    <w:p w14:paraId="19E99751" w14:textId="6C112B67" w:rsidR="009907FB" w:rsidRDefault="009907FB" w:rsidP="009907FB">
      <w:pPr>
        <w:pStyle w:val="ListParagraph1"/>
        <w:ind w:left="0"/>
        <w:jc w:val="both"/>
        <w:rPr>
          <w:b/>
        </w:rPr>
      </w:pPr>
    </w:p>
    <w:p w14:paraId="47B6E0E3" w14:textId="77777777" w:rsidR="00817639" w:rsidRPr="00AC6A05" w:rsidRDefault="00817639" w:rsidP="00817639">
      <w:pPr>
        <w:pStyle w:val="Odlomakpopisa"/>
        <w:numPr>
          <w:ilvl w:val="0"/>
          <w:numId w:val="15"/>
        </w:numPr>
        <w:jc w:val="both"/>
        <w:rPr>
          <w:b/>
        </w:rPr>
      </w:pPr>
      <w:r w:rsidRPr="00AC6A05">
        <w:rPr>
          <w:b/>
        </w:rPr>
        <w:t>ZAKONSKE I DRUGE PRAVNE OSNOVE NA KOJIMA SE ZASNIVA PROGRAM RADA ŠKOLE</w:t>
      </w:r>
    </w:p>
    <w:p w14:paraId="4DDE34F0" w14:textId="77777777" w:rsidR="00817639" w:rsidRDefault="00817639" w:rsidP="00817639">
      <w:pPr>
        <w:pStyle w:val="Default"/>
        <w:jc w:val="both"/>
      </w:pPr>
    </w:p>
    <w:p w14:paraId="60A1B82C" w14:textId="77777777" w:rsidR="00817639" w:rsidRPr="00514117" w:rsidRDefault="00817639" w:rsidP="00514117">
      <w:pPr>
        <w:pStyle w:val="Odlomakpopisa"/>
        <w:numPr>
          <w:ilvl w:val="0"/>
          <w:numId w:val="29"/>
        </w:numPr>
        <w:jc w:val="both"/>
      </w:pPr>
      <w:r w:rsidRPr="00514117">
        <w:t>Zakon o odgoju i obrazovanju u osnovnoj i srednjoj školi („Narodne Novine“ broj</w:t>
      </w:r>
    </w:p>
    <w:p w14:paraId="372359C9" w14:textId="77777777" w:rsidR="00817639" w:rsidRPr="00514117" w:rsidRDefault="00817639" w:rsidP="00514117">
      <w:pPr>
        <w:pStyle w:val="Odlomakpopisa"/>
        <w:numPr>
          <w:ilvl w:val="0"/>
          <w:numId w:val="29"/>
        </w:numPr>
        <w:jc w:val="both"/>
      </w:pPr>
      <w:r w:rsidRPr="00514117">
        <w:t>87/08, 86/09, 92/10, 105/10, 90/11, 5/12, 16/12, 86/12, 126/12, 94/13, 152/14, 07/17, 68/18, 98/19, 64/20, 151/22, 155/23, 156/23),</w:t>
      </w:r>
    </w:p>
    <w:p w14:paraId="623839C7" w14:textId="77777777" w:rsidR="00817639" w:rsidRPr="00514117" w:rsidRDefault="00817639" w:rsidP="00514117">
      <w:pPr>
        <w:numPr>
          <w:ilvl w:val="0"/>
          <w:numId w:val="29"/>
        </w:numPr>
        <w:spacing w:after="160" w:line="259" w:lineRule="auto"/>
        <w:contextualSpacing/>
        <w:jc w:val="both"/>
      </w:pPr>
      <w:r w:rsidRPr="00514117">
        <w:t>Zakon o ustanovama („Narodne Novine“ broj 76/93, 29/97, 47/99, 35/08, 127/19 i 151/22),</w:t>
      </w:r>
    </w:p>
    <w:p w14:paraId="220D6541" w14:textId="77777777" w:rsidR="00817639" w:rsidRPr="00514117" w:rsidRDefault="00817639" w:rsidP="00514117">
      <w:pPr>
        <w:numPr>
          <w:ilvl w:val="0"/>
          <w:numId w:val="29"/>
        </w:numPr>
        <w:spacing w:after="160" w:line="259" w:lineRule="auto"/>
        <w:contextualSpacing/>
        <w:jc w:val="both"/>
      </w:pPr>
      <w:r w:rsidRPr="00514117">
        <w:t>Zakon o radu („Narodne novine“ broj 93/14, 127/17, 98/19, 151/22 i 64/23),</w:t>
      </w:r>
    </w:p>
    <w:p w14:paraId="76F23FE8" w14:textId="77777777" w:rsidR="00817639" w:rsidRPr="00514117" w:rsidRDefault="00817639" w:rsidP="00514117">
      <w:pPr>
        <w:numPr>
          <w:ilvl w:val="0"/>
          <w:numId w:val="29"/>
        </w:numPr>
        <w:spacing w:after="160" w:line="259" w:lineRule="auto"/>
        <w:contextualSpacing/>
        <w:jc w:val="both"/>
      </w:pPr>
      <w:r w:rsidRPr="00514117">
        <w:t>Zakon o proračunu („Narodne Novine“ broj 144/21),</w:t>
      </w:r>
    </w:p>
    <w:p w14:paraId="468AAA8E" w14:textId="77777777" w:rsidR="00817639" w:rsidRPr="00514117" w:rsidRDefault="00817639" w:rsidP="00514117">
      <w:pPr>
        <w:numPr>
          <w:ilvl w:val="0"/>
          <w:numId w:val="29"/>
        </w:numPr>
        <w:spacing w:after="160" w:line="259" w:lineRule="auto"/>
        <w:contextualSpacing/>
        <w:jc w:val="both"/>
      </w:pPr>
      <w:r w:rsidRPr="00514117">
        <w:t>Pravilnik o proračunskim  kvalifikacijama („Narodne Novine“ broj 4/24),</w:t>
      </w:r>
    </w:p>
    <w:p w14:paraId="50BDEC6A" w14:textId="77777777" w:rsidR="00817639" w:rsidRPr="00514117" w:rsidRDefault="00817639" w:rsidP="00514117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</w:pPr>
      <w:r w:rsidRPr="00514117">
        <w:t>Pravilnik o proračunskom računovodstvu i računskom planu („Narodne Novine“ broj,  158/23),</w:t>
      </w:r>
    </w:p>
    <w:p w14:paraId="21238EC1" w14:textId="2DA6A471" w:rsidR="00817639" w:rsidRPr="00514117" w:rsidRDefault="00817639" w:rsidP="00514117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</w:pPr>
      <w:r w:rsidRPr="00514117">
        <w:t>Pravilnik o polugodišnjem i godišnjem izvještaju o izvršenju proračuna („Narodne novine“ broj 85/23),</w:t>
      </w:r>
    </w:p>
    <w:p w14:paraId="6C283955" w14:textId="5E915422" w:rsidR="00817639" w:rsidRPr="00514117" w:rsidRDefault="00817639" w:rsidP="00514117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</w:pPr>
      <w:r w:rsidRPr="00514117">
        <w:lastRenderedPageBreak/>
        <w:t>Godišnji plan i program rada Škole za školsku 202</w:t>
      </w:r>
      <w:r w:rsidR="00EC49E1">
        <w:t>5</w:t>
      </w:r>
      <w:r w:rsidRPr="00514117">
        <w:t>./202</w:t>
      </w:r>
      <w:r w:rsidR="00EC49E1">
        <w:t>6</w:t>
      </w:r>
      <w:r w:rsidRPr="00514117">
        <w:t>. godinu i Školski kurikulum za 202</w:t>
      </w:r>
      <w:r w:rsidR="00EC49E1">
        <w:t>5</w:t>
      </w:r>
      <w:r w:rsidRPr="00514117">
        <w:t>./202</w:t>
      </w:r>
      <w:r w:rsidR="00EC49E1">
        <w:t>6</w:t>
      </w:r>
      <w:r w:rsidRPr="00514117">
        <w:t>. godinu,</w:t>
      </w:r>
    </w:p>
    <w:p w14:paraId="5E2C6D0F" w14:textId="77777777" w:rsidR="00817639" w:rsidRPr="00514117" w:rsidRDefault="00817639" w:rsidP="00514117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</w:pPr>
      <w:r w:rsidRPr="00514117">
        <w:t>Pravilnik o provedbi Nacionalne strategije za provedbu Školske sheme voća i povrća te mlijeka i mliječnih proizvoda od školske godine 2023./2024. do školske godine 2028./2029.</w:t>
      </w:r>
    </w:p>
    <w:p w14:paraId="6960C9F7" w14:textId="77777777" w:rsidR="00817639" w:rsidRPr="00514117" w:rsidRDefault="00817639" w:rsidP="00514117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</w:pPr>
      <w:r w:rsidRPr="00514117">
        <w:t>Državni pedagoški standard osnovnoškolskog sustava odgoja i obrazovanja („Narodne novine“ broj 63/2008),</w:t>
      </w:r>
    </w:p>
    <w:p w14:paraId="4BDA4F8A" w14:textId="291FBEB2" w:rsidR="00416AFD" w:rsidRPr="00514117" w:rsidRDefault="00817639" w:rsidP="00514117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</w:pPr>
      <w:r w:rsidRPr="00514117">
        <w:t>Pravilnik o pomoćnicima u nastavi i stručnim komunikacijskim posrednicima („Narodne novine“ broj 85/24, i drugi provedbeni propisi</w:t>
      </w:r>
    </w:p>
    <w:p w14:paraId="1F8085EF" w14:textId="77777777" w:rsidR="00BB3741" w:rsidRPr="00AC6A05" w:rsidRDefault="00BB3741" w:rsidP="00514117">
      <w:pPr>
        <w:jc w:val="both"/>
        <w:rPr>
          <w:b/>
        </w:rPr>
      </w:pPr>
    </w:p>
    <w:p w14:paraId="1D5D1999" w14:textId="77777777" w:rsidR="00514117" w:rsidRDefault="00355C36" w:rsidP="00355C36">
      <w:pPr>
        <w:pStyle w:val="Odlomakpopisa"/>
        <w:numPr>
          <w:ilvl w:val="0"/>
          <w:numId w:val="15"/>
        </w:numPr>
        <w:jc w:val="both"/>
        <w:rPr>
          <w:b/>
        </w:rPr>
      </w:pPr>
      <w:r w:rsidRPr="00AC6A05">
        <w:rPr>
          <w:b/>
        </w:rPr>
        <w:t>USKLAĐENOST CILJEVA, STRATEGIJE I PROGRAMA S DOKUMENTIMA DUGOROČNOG RAZVOJA</w:t>
      </w:r>
    </w:p>
    <w:p w14:paraId="2972E0DF" w14:textId="77777777" w:rsidR="00514117" w:rsidRDefault="00514117" w:rsidP="00514117">
      <w:pPr>
        <w:jc w:val="both"/>
      </w:pPr>
    </w:p>
    <w:p w14:paraId="1C6A515E" w14:textId="779777DD" w:rsidR="00BB3741" w:rsidRPr="00514117" w:rsidRDefault="00BB3741" w:rsidP="00514117">
      <w:pPr>
        <w:jc w:val="both"/>
        <w:rPr>
          <w:b/>
        </w:rPr>
      </w:pPr>
      <w:r w:rsidRPr="00AC6A05">
        <w:t>Školske ustanove donose godišnje operativne planove (Godišnji plan i program rada za školsku 202</w:t>
      </w:r>
      <w:r w:rsidR="00D23F55">
        <w:t>5</w:t>
      </w:r>
      <w:r w:rsidRPr="00AC6A05">
        <w:t>./202</w:t>
      </w:r>
      <w:r w:rsidR="00D23F55">
        <w:t>6</w:t>
      </w:r>
      <w:r w:rsidRPr="00AC6A05">
        <w:t>. godinu i Školski kurikulum OŠ Fran Koncelak Drnje školska godina 202</w:t>
      </w:r>
      <w:r w:rsidR="00D23F55">
        <w:t>5</w:t>
      </w:r>
      <w:r w:rsidRPr="00AC6A05">
        <w:t>./202</w:t>
      </w:r>
      <w:r w:rsidR="00D23F55">
        <w:t>6</w:t>
      </w:r>
      <w:r w:rsidRPr="00AC6A05">
        <w:t>., prema Nastavnom planu i programu za osnovnu školu koji je donijelo Ministarstvo znanosti i obrazovanja.</w:t>
      </w:r>
    </w:p>
    <w:p w14:paraId="29419234" w14:textId="626BF034" w:rsidR="00BB3741" w:rsidRPr="00AC6A05" w:rsidRDefault="00BB3741" w:rsidP="00355C36">
      <w:pPr>
        <w:jc w:val="both"/>
      </w:pPr>
      <w:r w:rsidRPr="00AC6A05">
        <w:t>Planovi se donose za nastavnu, a ne za fiskalnu godinu, to je uzrok mnogim odstupanjima u izvršenju financijskih planova, odnosno pomak određenih aktivnosti iz jednog u drugo polugodište uzrokuje promjene u izvršenju financijskog plana za dvije fiskalne godine.</w:t>
      </w:r>
    </w:p>
    <w:p w14:paraId="5392AD9B" w14:textId="77777777" w:rsidR="00BB3741" w:rsidRPr="00AC6A05" w:rsidRDefault="00BB3741" w:rsidP="00BE67B0">
      <w:pPr>
        <w:ind w:left="708"/>
        <w:jc w:val="both"/>
      </w:pPr>
    </w:p>
    <w:p w14:paraId="3D1AEF8C" w14:textId="77777777" w:rsidR="00BB3741" w:rsidRPr="00AC6A05" w:rsidRDefault="00BB3741" w:rsidP="00355C36">
      <w:pPr>
        <w:jc w:val="both"/>
        <w:rPr>
          <w:u w:val="single"/>
        </w:rPr>
      </w:pPr>
      <w:r w:rsidRPr="00AC6A05">
        <w:rPr>
          <w:u w:val="single"/>
        </w:rPr>
        <w:t>Ciljevi provedbe programa u trogodišnjem razdoblju i pokazatelji uspješnosti kojima će se mjeriti ostvarenje tih ciljeva</w:t>
      </w:r>
    </w:p>
    <w:p w14:paraId="6793FDB4" w14:textId="77777777" w:rsidR="00F04462" w:rsidRPr="00AC6A05" w:rsidRDefault="00F04462" w:rsidP="00BE67B0">
      <w:pPr>
        <w:jc w:val="both"/>
      </w:pPr>
    </w:p>
    <w:p w14:paraId="47932470" w14:textId="37299C16" w:rsidR="00514117" w:rsidRPr="00514117" w:rsidRDefault="00F04462" w:rsidP="00514117">
      <w:pPr>
        <w:jc w:val="both"/>
        <w:rPr>
          <w:sz w:val="23"/>
          <w:szCs w:val="23"/>
        </w:rPr>
      </w:pPr>
      <w:r w:rsidRPr="00514117">
        <w:rPr>
          <w:sz w:val="23"/>
          <w:szCs w:val="23"/>
        </w:rPr>
        <w:t>Prioritet Škole je pružiti učenicima kvalitetno obrazovanje i odgoj što ostvarujemo:</w:t>
      </w:r>
    </w:p>
    <w:p w14:paraId="3E2403B4" w14:textId="0537C527" w:rsidR="00F04462" w:rsidRPr="00514117" w:rsidRDefault="00F04462" w:rsidP="00514117">
      <w:pPr>
        <w:pStyle w:val="Odlomakpopisa"/>
        <w:numPr>
          <w:ilvl w:val="0"/>
          <w:numId w:val="28"/>
        </w:numPr>
        <w:jc w:val="both"/>
        <w:rPr>
          <w:sz w:val="23"/>
          <w:szCs w:val="23"/>
        </w:rPr>
      </w:pPr>
      <w:r w:rsidRPr="00514117">
        <w:rPr>
          <w:sz w:val="23"/>
          <w:szCs w:val="23"/>
        </w:rPr>
        <w:t>stalnim usavršavanjem zaposlenika (seminari, stručni skupovi), praćenjem metodičkih, informatičkih i drugih trendova u odgoju i obrazovanju te podizanjem nastavnog standarda na višu razinu,</w:t>
      </w:r>
    </w:p>
    <w:p w14:paraId="732AF09B" w14:textId="77777777" w:rsidR="00514117" w:rsidRPr="00514117" w:rsidRDefault="00F04462" w:rsidP="00514117">
      <w:pPr>
        <w:pStyle w:val="Odlomakpopisa"/>
        <w:numPr>
          <w:ilvl w:val="0"/>
          <w:numId w:val="28"/>
        </w:numPr>
        <w:jc w:val="both"/>
        <w:rPr>
          <w:sz w:val="23"/>
          <w:szCs w:val="23"/>
        </w:rPr>
      </w:pPr>
      <w:r w:rsidRPr="00514117">
        <w:rPr>
          <w:sz w:val="23"/>
          <w:szCs w:val="23"/>
        </w:rPr>
        <w:t xml:space="preserve">-poticanjem učenika na izražavanje kreativnosti, nadarenosti i sposobnosti kroz uključivanje u </w:t>
      </w:r>
      <w:r w:rsidR="005A3796" w:rsidRPr="00514117">
        <w:rPr>
          <w:sz w:val="23"/>
          <w:szCs w:val="23"/>
        </w:rPr>
        <w:t>izvannastavne</w:t>
      </w:r>
      <w:r w:rsidRPr="00514117">
        <w:rPr>
          <w:sz w:val="23"/>
          <w:szCs w:val="23"/>
        </w:rPr>
        <w:t xml:space="preserve"> aktivnosti, natjecanja, sudjelovanje na literarnim i likovnim natječajima, kroz školske projekte, priredbe te manifestacije u školi i šire,</w:t>
      </w:r>
    </w:p>
    <w:p w14:paraId="272A762C" w14:textId="77777777" w:rsidR="00514117" w:rsidRPr="00514117" w:rsidRDefault="00F04462" w:rsidP="00514117">
      <w:pPr>
        <w:pStyle w:val="Odlomakpopisa"/>
        <w:numPr>
          <w:ilvl w:val="0"/>
          <w:numId w:val="28"/>
        </w:numPr>
        <w:jc w:val="both"/>
        <w:rPr>
          <w:sz w:val="23"/>
          <w:szCs w:val="23"/>
        </w:rPr>
      </w:pPr>
      <w:r w:rsidRPr="00514117">
        <w:rPr>
          <w:sz w:val="23"/>
          <w:szCs w:val="23"/>
        </w:rPr>
        <w:t>poticanje za sudjelovanje na sportskim aktivnostima, uključivanje kroz natjecanja na školskoj razini i šire,</w:t>
      </w:r>
    </w:p>
    <w:p w14:paraId="30A7C17D" w14:textId="77777777" w:rsidR="00514117" w:rsidRPr="00514117" w:rsidRDefault="00F04462" w:rsidP="00514117">
      <w:pPr>
        <w:pStyle w:val="Odlomakpopisa"/>
        <w:numPr>
          <w:ilvl w:val="0"/>
          <w:numId w:val="28"/>
        </w:numPr>
        <w:jc w:val="both"/>
        <w:rPr>
          <w:sz w:val="23"/>
          <w:szCs w:val="23"/>
        </w:rPr>
      </w:pPr>
      <w:r w:rsidRPr="00514117">
        <w:rPr>
          <w:sz w:val="23"/>
          <w:szCs w:val="23"/>
        </w:rPr>
        <w:t>poticanje otvorene komunikacije povećanjem uključenosti obitelji, lokalne zajednice, socijalnih i drugih partnera u jačanju preventivne uloge škole naspram društveno neprihvatljivih oblika ponašanja,</w:t>
      </w:r>
    </w:p>
    <w:p w14:paraId="2D18B05A" w14:textId="77777777" w:rsidR="00514117" w:rsidRPr="00514117" w:rsidRDefault="00F04462" w:rsidP="00514117">
      <w:pPr>
        <w:pStyle w:val="Odlomakpopisa"/>
        <w:numPr>
          <w:ilvl w:val="0"/>
          <w:numId w:val="28"/>
        </w:numPr>
        <w:jc w:val="both"/>
        <w:rPr>
          <w:sz w:val="23"/>
          <w:szCs w:val="23"/>
        </w:rPr>
      </w:pPr>
      <w:r w:rsidRPr="00514117">
        <w:rPr>
          <w:sz w:val="23"/>
          <w:szCs w:val="23"/>
        </w:rPr>
        <w:t>razvijanje navike cjeloživotnog učenja, usvajanja zdravih životnih navika, razvoj kompletne mlade osobe s razvijenim samopoštovanjem i građanskom sviješću,</w:t>
      </w:r>
    </w:p>
    <w:p w14:paraId="477E0053" w14:textId="77777777" w:rsidR="00514117" w:rsidRPr="00514117" w:rsidRDefault="00F04462" w:rsidP="00514117">
      <w:pPr>
        <w:pStyle w:val="Odlomakpopisa"/>
        <w:numPr>
          <w:ilvl w:val="0"/>
          <w:numId w:val="28"/>
        </w:numPr>
        <w:jc w:val="both"/>
        <w:rPr>
          <w:sz w:val="23"/>
          <w:szCs w:val="23"/>
        </w:rPr>
      </w:pPr>
      <w:r w:rsidRPr="00514117">
        <w:rPr>
          <w:sz w:val="23"/>
          <w:szCs w:val="23"/>
        </w:rPr>
        <w:t>organiziranje zajedničkih aktivnosti učenika i učitelja tijekom izvannastavnih aktivnosti, na organizaciji u upoznavanju kulturne i duhovne baštine.</w:t>
      </w:r>
    </w:p>
    <w:p w14:paraId="7EBE57D6" w14:textId="77777777" w:rsidR="00514117" w:rsidRPr="00514117" w:rsidRDefault="00F04462" w:rsidP="00514117">
      <w:pPr>
        <w:pStyle w:val="Odlomakpopisa"/>
        <w:numPr>
          <w:ilvl w:val="0"/>
          <w:numId w:val="28"/>
        </w:numPr>
        <w:jc w:val="both"/>
        <w:rPr>
          <w:sz w:val="23"/>
          <w:szCs w:val="23"/>
        </w:rPr>
      </w:pPr>
      <w:r w:rsidRPr="00514117">
        <w:rPr>
          <w:sz w:val="23"/>
          <w:szCs w:val="23"/>
        </w:rPr>
        <w:t>realizacija dijela programa u suradnji s ustanovama, eminentnim  stručnjacima i umjetnicima.</w:t>
      </w:r>
    </w:p>
    <w:p w14:paraId="57794C44" w14:textId="6B72AFE9" w:rsidR="00BB3741" w:rsidRPr="00514117" w:rsidRDefault="00F04462" w:rsidP="00955B64">
      <w:pPr>
        <w:pStyle w:val="Odlomakpopisa"/>
        <w:numPr>
          <w:ilvl w:val="0"/>
          <w:numId w:val="28"/>
        </w:numPr>
        <w:jc w:val="both"/>
        <w:rPr>
          <w:sz w:val="23"/>
          <w:szCs w:val="23"/>
          <w:lang w:val="pl-PL"/>
        </w:rPr>
      </w:pPr>
      <w:r w:rsidRPr="00514117">
        <w:rPr>
          <w:sz w:val="23"/>
          <w:szCs w:val="23"/>
        </w:rPr>
        <w:t xml:space="preserve">uključivanjem što većeg broja učitelja, stručnih suradnika i učenika u europske </w:t>
      </w:r>
      <w:r w:rsidR="00514117" w:rsidRPr="00514117">
        <w:rPr>
          <w:sz w:val="23"/>
          <w:szCs w:val="23"/>
        </w:rPr>
        <w:t>projekte</w:t>
      </w:r>
    </w:p>
    <w:p w14:paraId="3FDC33F8" w14:textId="5A7F38AC" w:rsidR="00BB3741" w:rsidRDefault="00BB3741" w:rsidP="00BE67B0">
      <w:pPr>
        <w:jc w:val="both"/>
        <w:rPr>
          <w:sz w:val="22"/>
          <w:szCs w:val="22"/>
        </w:rPr>
      </w:pPr>
    </w:p>
    <w:p w14:paraId="5DADF7B9" w14:textId="77777777" w:rsidR="00951924" w:rsidRPr="005A3796" w:rsidRDefault="00951924" w:rsidP="00BE67B0">
      <w:pPr>
        <w:jc w:val="both"/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876"/>
        <w:tblW w:w="11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385"/>
        <w:gridCol w:w="999"/>
        <w:gridCol w:w="1170"/>
        <w:gridCol w:w="1097"/>
        <w:gridCol w:w="1170"/>
        <w:gridCol w:w="1170"/>
        <w:gridCol w:w="1170"/>
      </w:tblGrid>
      <w:tr w:rsidR="00BB3741" w:rsidRPr="00380F14" w14:paraId="4B0D0F70" w14:textId="77777777" w:rsidTr="00CC3627">
        <w:trPr>
          <w:trHeight w:val="703"/>
        </w:trPr>
        <w:tc>
          <w:tcPr>
            <w:tcW w:w="1951" w:type="dxa"/>
            <w:shd w:val="clear" w:color="auto" w:fill="99CCFF"/>
            <w:vAlign w:val="center"/>
          </w:tcPr>
          <w:p w14:paraId="7DC28FF3" w14:textId="77777777" w:rsidR="00BB3741" w:rsidRPr="00380F14" w:rsidRDefault="00BB3741" w:rsidP="00CC3627">
            <w:pPr>
              <w:rPr>
                <w:b/>
                <w:sz w:val="22"/>
                <w:szCs w:val="22"/>
              </w:rPr>
            </w:pPr>
            <w:r w:rsidRPr="00380F14">
              <w:rPr>
                <w:b/>
                <w:sz w:val="22"/>
                <w:szCs w:val="22"/>
              </w:rPr>
              <w:lastRenderedPageBreak/>
              <w:t>Pokazatelj rezultata</w:t>
            </w:r>
          </w:p>
        </w:tc>
        <w:tc>
          <w:tcPr>
            <w:tcW w:w="2385" w:type="dxa"/>
            <w:shd w:val="clear" w:color="auto" w:fill="99CCFF"/>
            <w:vAlign w:val="center"/>
          </w:tcPr>
          <w:p w14:paraId="2C195BD5" w14:textId="77777777" w:rsidR="00BB3741" w:rsidRPr="00380F14" w:rsidRDefault="00BB3741" w:rsidP="00CC3627">
            <w:pPr>
              <w:rPr>
                <w:b/>
                <w:sz w:val="22"/>
                <w:szCs w:val="22"/>
              </w:rPr>
            </w:pPr>
            <w:r w:rsidRPr="00380F14">
              <w:rPr>
                <w:b/>
                <w:sz w:val="22"/>
                <w:szCs w:val="22"/>
              </w:rPr>
              <w:t>Definicija</w:t>
            </w:r>
          </w:p>
        </w:tc>
        <w:tc>
          <w:tcPr>
            <w:tcW w:w="999" w:type="dxa"/>
            <w:shd w:val="clear" w:color="auto" w:fill="99CCFF"/>
            <w:vAlign w:val="center"/>
          </w:tcPr>
          <w:p w14:paraId="63E4CC46" w14:textId="77777777" w:rsidR="00BB3741" w:rsidRPr="00380F14" w:rsidRDefault="00BB3741" w:rsidP="00CC3627">
            <w:pPr>
              <w:rPr>
                <w:b/>
                <w:sz w:val="22"/>
                <w:szCs w:val="22"/>
              </w:rPr>
            </w:pPr>
            <w:r w:rsidRPr="00380F14">
              <w:rPr>
                <w:b/>
                <w:sz w:val="22"/>
                <w:szCs w:val="22"/>
              </w:rPr>
              <w:t>Jedinica</w:t>
            </w:r>
          </w:p>
        </w:tc>
        <w:tc>
          <w:tcPr>
            <w:tcW w:w="1170" w:type="dxa"/>
            <w:shd w:val="clear" w:color="auto" w:fill="99CCFF"/>
            <w:vAlign w:val="center"/>
          </w:tcPr>
          <w:p w14:paraId="5B7D87B9" w14:textId="77777777" w:rsidR="00BB3741" w:rsidRPr="00380F14" w:rsidRDefault="00BB3741" w:rsidP="00CC3627">
            <w:pPr>
              <w:rPr>
                <w:b/>
                <w:sz w:val="22"/>
                <w:szCs w:val="22"/>
              </w:rPr>
            </w:pPr>
            <w:r w:rsidRPr="00380F14">
              <w:rPr>
                <w:b/>
                <w:sz w:val="22"/>
                <w:szCs w:val="22"/>
              </w:rPr>
              <w:t>Polazna vrijednost</w:t>
            </w:r>
          </w:p>
        </w:tc>
        <w:tc>
          <w:tcPr>
            <w:tcW w:w="1097" w:type="dxa"/>
            <w:shd w:val="clear" w:color="auto" w:fill="99CCFF"/>
            <w:vAlign w:val="center"/>
          </w:tcPr>
          <w:p w14:paraId="79CCAC6E" w14:textId="77777777" w:rsidR="00BB3741" w:rsidRPr="00380F14" w:rsidRDefault="00BB3741" w:rsidP="00CC3627">
            <w:pPr>
              <w:rPr>
                <w:b/>
                <w:sz w:val="22"/>
                <w:szCs w:val="22"/>
              </w:rPr>
            </w:pPr>
            <w:r w:rsidRPr="00380F14">
              <w:rPr>
                <w:b/>
                <w:sz w:val="22"/>
                <w:szCs w:val="22"/>
              </w:rPr>
              <w:t>Izvor podataka</w:t>
            </w:r>
          </w:p>
        </w:tc>
        <w:tc>
          <w:tcPr>
            <w:tcW w:w="1170" w:type="dxa"/>
            <w:shd w:val="clear" w:color="auto" w:fill="99CCFF"/>
            <w:vAlign w:val="center"/>
          </w:tcPr>
          <w:p w14:paraId="3BFFEB34" w14:textId="77777777" w:rsidR="00BB3741" w:rsidRPr="00380F14" w:rsidRDefault="00BB3741" w:rsidP="00CC3627">
            <w:pPr>
              <w:rPr>
                <w:b/>
                <w:sz w:val="22"/>
                <w:szCs w:val="22"/>
              </w:rPr>
            </w:pPr>
            <w:r w:rsidRPr="00380F14">
              <w:rPr>
                <w:b/>
                <w:sz w:val="22"/>
                <w:szCs w:val="22"/>
              </w:rPr>
              <w:t>Ciljana vrijednost</w:t>
            </w:r>
          </w:p>
          <w:p w14:paraId="63EEEB73" w14:textId="05F42469" w:rsidR="00BB3741" w:rsidRPr="00380F14" w:rsidRDefault="00BB3741" w:rsidP="00CC362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(202</w:t>
            </w:r>
            <w:r w:rsidR="00680423">
              <w:rPr>
                <w:b/>
                <w:sz w:val="22"/>
                <w:szCs w:val="22"/>
              </w:rPr>
              <w:t>6</w:t>
            </w:r>
            <w:r w:rsidRPr="00380F14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170" w:type="dxa"/>
            <w:shd w:val="clear" w:color="auto" w:fill="99CCFF"/>
            <w:vAlign w:val="center"/>
          </w:tcPr>
          <w:p w14:paraId="5FCB9881" w14:textId="77777777" w:rsidR="00BB3741" w:rsidRPr="00380F14" w:rsidRDefault="00BB3741" w:rsidP="00CC3627">
            <w:pPr>
              <w:rPr>
                <w:b/>
                <w:sz w:val="22"/>
                <w:szCs w:val="22"/>
              </w:rPr>
            </w:pPr>
            <w:r w:rsidRPr="00380F14">
              <w:rPr>
                <w:b/>
                <w:sz w:val="22"/>
                <w:szCs w:val="22"/>
              </w:rPr>
              <w:t>Ciljana vrijednost</w:t>
            </w:r>
          </w:p>
          <w:p w14:paraId="20A68520" w14:textId="6F34EA5A" w:rsidR="00BB3741" w:rsidRPr="00380F14" w:rsidRDefault="00BB3741" w:rsidP="00CC3627">
            <w:pPr>
              <w:rPr>
                <w:b/>
                <w:sz w:val="22"/>
                <w:szCs w:val="22"/>
              </w:rPr>
            </w:pPr>
            <w:r w:rsidRPr="00380F14">
              <w:rPr>
                <w:b/>
                <w:sz w:val="22"/>
                <w:szCs w:val="22"/>
              </w:rPr>
              <w:t>(20</w:t>
            </w:r>
            <w:r w:rsidR="00680423">
              <w:rPr>
                <w:b/>
                <w:sz w:val="22"/>
                <w:szCs w:val="22"/>
              </w:rPr>
              <w:t>27</w:t>
            </w:r>
            <w:r w:rsidRPr="00380F14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170" w:type="dxa"/>
            <w:shd w:val="clear" w:color="auto" w:fill="99CCFF"/>
            <w:vAlign w:val="center"/>
          </w:tcPr>
          <w:p w14:paraId="2F4DE48F" w14:textId="77777777" w:rsidR="00BB3741" w:rsidRPr="00380F14" w:rsidRDefault="00BB3741" w:rsidP="00CC3627">
            <w:pPr>
              <w:rPr>
                <w:b/>
                <w:sz w:val="22"/>
                <w:szCs w:val="22"/>
              </w:rPr>
            </w:pPr>
            <w:r w:rsidRPr="00380F14">
              <w:rPr>
                <w:b/>
                <w:sz w:val="22"/>
                <w:szCs w:val="22"/>
              </w:rPr>
              <w:t>Ciljana vrijednost</w:t>
            </w:r>
          </w:p>
          <w:p w14:paraId="5A4603CF" w14:textId="58283F06" w:rsidR="00BB3741" w:rsidRPr="00380F14" w:rsidRDefault="00BB3741" w:rsidP="00CC3627">
            <w:pPr>
              <w:rPr>
                <w:b/>
                <w:sz w:val="22"/>
                <w:szCs w:val="22"/>
              </w:rPr>
            </w:pPr>
            <w:r w:rsidRPr="00380F14">
              <w:rPr>
                <w:b/>
                <w:sz w:val="22"/>
                <w:szCs w:val="22"/>
              </w:rPr>
              <w:t>(202</w:t>
            </w:r>
            <w:r w:rsidR="00680423">
              <w:rPr>
                <w:b/>
                <w:sz w:val="22"/>
                <w:szCs w:val="22"/>
              </w:rPr>
              <w:t>8</w:t>
            </w:r>
            <w:r w:rsidRPr="00380F14">
              <w:rPr>
                <w:b/>
                <w:sz w:val="22"/>
                <w:szCs w:val="22"/>
              </w:rPr>
              <w:t>.)</w:t>
            </w:r>
          </w:p>
        </w:tc>
      </w:tr>
      <w:tr w:rsidR="00BB3741" w:rsidRPr="00CA287C" w14:paraId="573DF8EF" w14:textId="77777777" w:rsidTr="00CC3627">
        <w:trPr>
          <w:trHeight w:val="513"/>
        </w:trPr>
        <w:tc>
          <w:tcPr>
            <w:tcW w:w="1951" w:type="dxa"/>
          </w:tcPr>
          <w:p w14:paraId="4F162376" w14:textId="77777777" w:rsidR="00BB3741" w:rsidRPr="009D50CA" w:rsidRDefault="00BB3741" w:rsidP="00CC3627">
            <w:pPr>
              <w:rPr>
                <w:sz w:val="22"/>
                <w:szCs w:val="22"/>
                <w:lang w:val="pl-PL"/>
              </w:rPr>
            </w:pPr>
            <w:r w:rsidRPr="009D50CA">
              <w:rPr>
                <w:sz w:val="22"/>
                <w:szCs w:val="22"/>
                <w:lang w:val="pl-PL"/>
              </w:rPr>
              <w:t>Povećanje broja školskih projekata/priredbi</w:t>
            </w:r>
          </w:p>
        </w:tc>
        <w:tc>
          <w:tcPr>
            <w:tcW w:w="2385" w:type="dxa"/>
          </w:tcPr>
          <w:p w14:paraId="1F5B55AA" w14:textId="77777777" w:rsidR="00BB3741" w:rsidRPr="009D50CA" w:rsidRDefault="00BB3741" w:rsidP="00CC3627">
            <w:pPr>
              <w:rPr>
                <w:sz w:val="22"/>
                <w:szCs w:val="22"/>
                <w:lang w:val="pl-PL"/>
              </w:rPr>
            </w:pPr>
            <w:r w:rsidRPr="009D50CA">
              <w:rPr>
                <w:sz w:val="22"/>
                <w:szCs w:val="22"/>
                <w:lang w:val="pl-PL"/>
              </w:rPr>
              <w:t>Učenike se potiče na izražavanje kreativnosti, talenata i sposobnosti kroz ovakve aktivnosti</w:t>
            </w:r>
          </w:p>
        </w:tc>
        <w:tc>
          <w:tcPr>
            <w:tcW w:w="999" w:type="dxa"/>
            <w:vAlign w:val="center"/>
          </w:tcPr>
          <w:p w14:paraId="0DF20E89" w14:textId="77777777" w:rsidR="00BB3741" w:rsidRPr="009409D1" w:rsidRDefault="00BB3741" w:rsidP="00CC3627">
            <w:pPr>
              <w:rPr>
                <w:sz w:val="22"/>
                <w:szCs w:val="22"/>
              </w:rPr>
            </w:pPr>
            <w:r w:rsidRPr="009409D1">
              <w:rPr>
                <w:sz w:val="22"/>
                <w:szCs w:val="22"/>
              </w:rPr>
              <w:t>broj</w:t>
            </w:r>
          </w:p>
        </w:tc>
        <w:tc>
          <w:tcPr>
            <w:tcW w:w="1170" w:type="dxa"/>
            <w:vAlign w:val="center"/>
          </w:tcPr>
          <w:p w14:paraId="1A2464F4" w14:textId="1B3FD80E" w:rsidR="00BB3741" w:rsidRPr="009409D1" w:rsidRDefault="00BB3741" w:rsidP="00CC3627">
            <w:pPr>
              <w:rPr>
                <w:sz w:val="22"/>
                <w:szCs w:val="22"/>
              </w:rPr>
            </w:pPr>
            <w:r w:rsidRPr="009409D1">
              <w:rPr>
                <w:sz w:val="22"/>
                <w:szCs w:val="22"/>
              </w:rPr>
              <w:t>1</w:t>
            </w:r>
            <w:r w:rsidR="001A39A3" w:rsidRPr="009409D1">
              <w:rPr>
                <w:sz w:val="22"/>
                <w:szCs w:val="22"/>
              </w:rPr>
              <w:t>7</w:t>
            </w:r>
          </w:p>
        </w:tc>
        <w:tc>
          <w:tcPr>
            <w:tcW w:w="1097" w:type="dxa"/>
            <w:vAlign w:val="center"/>
          </w:tcPr>
          <w:p w14:paraId="0141AD8D" w14:textId="77777777" w:rsidR="00BB3741" w:rsidRPr="009409D1" w:rsidRDefault="00BB3741" w:rsidP="00CC3627">
            <w:pPr>
              <w:rPr>
                <w:sz w:val="22"/>
                <w:szCs w:val="22"/>
              </w:rPr>
            </w:pPr>
            <w:r w:rsidRPr="009409D1">
              <w:rPr>
                <w:sz w:val="22"/>
                <w:szCs w:val="22"/>
              </w:rPr>
              <w:t>škola</w:t>
            </w:r>
          </w:p>
        </w:tc>
        <w:tc>
          <w:tcPr>
            <w:tcW w:w="1170" w:type="dxa"/>
            <w:vAlign w:val="center"/>
          </w:tcPr>
          <w:p w14:paraId="4FABA395" w14:textId="3452FA1E" w:rsidR="00BB3741" w:rsidRPr="009409D1" w:rsidRDefault="00BB3741" w:rsidP="00CC3627">
            <w:pPr>
              <w:rPr>
                <w:sz w:val="22"/>
                <w:szCs w:val="22"/>
              </w:rPr>
            </w:pPr>
            <w:r w:rsidRPr="009409D1">
              <w:rPr>
                <w:sz w:val="22"/>
                <w:szCs w:val="22"/>
              </w:rPr>
              <w:t>1</w:t>
            </w:r>
            <w:r w:rsidR="001A39A3" w:rsidRPr="009409D1">
              <w:rPr>
                <w:sz w:val="22"/>
                <w:szCs w:val="22"/>
              </w:rPr>
              <w:t>8</w:t>
            </w:r>
          </w:p>
        </w:tc>
        <w:tc>
          <w:tcPr>
            <w:tcW w:w="1170" w:type="dxa"/>
            <w:vAlign w:val="center"/>
          </w:tcPr>
          <w:p w14:paraId="06AF6F2A" w14:textId="3901E84C" w:rsidR="00BB3741" w:rsidRPr="009409D1" w:rsidRDefault="001A39A3" w:rsidP="00CC3627">
            <w:pPr>
              <w:rPr>
                <w:sz w:val="22"/>
                <w:szCs w:val="22"/>
              </w:rPr>
            </w:pPr>
            <w:r w:rsidRPr="009409D1">
              <w:rPr>
                <w:sz w:val="22"/>
                <w:szCs w:val="22"/>
              </w:rPr>
              <w:t>20</w:t>
            </w:r>
          </w:p>
        </w:tc>
        <w:tc>
          <w:tcPr>
            <w:tcW w:w="1170" w:type="dxa"/>
            <w:vAlign w:val="center"/>
          </w:tcPr>
          <w:p w14:paraId="134849A5" w14:textId="17E5FE39" w:rsidR="00BB3741" w:rsidRPr="009409D1" w:rsidRDefault="001A39A3" w:rsidP="00CC3627">
            <w:pPr>
              <w:rPr>
                <w:sz w:val="22"/>
                <w:szCs w:val="22"/>
              </w:rPr>
            </w:pPr>
            <w:r w:rsidRPr="009409D1">
              <w:rPr>
                <w:sz w:val="22"/>
                <w:szCs w:val="22"/>
              </w:rPr>
              <w:t>22</w:t>
            </w:r>
          </w:p>
        </w:tc>
      </w:tr>
    </w:tbl>
    <w:p w14:paraId="7F83D94A" w14:textId="17B14C1C" w:rsidR="00BB3741" w:rsidRPr="005A3796" w:rsidRDefault="00BB3741" w:rsidP="00BB3741">
      <w:pPr>
        <w:rPr>
          <w:b/>
          <w:i/>
          <w:sz w:val="22"/>
          <w:szCs w:val="22"/>
        </w:rPr>
      </w:pPr>
      <w:bookmarkStart w:id="2" w:name="_Hlk118710087"/>
      <w:r w:rsidRPr="005A3796">
        <w:rPr>
          <w:b/>
          <w:i/>
          <w:sz w:val="22"/>
          <w:szCs w:val="22"/>
        </w:rPr>
        <w:t>Pokazatelji uspješnosti:</w:t>
      </w:r>
    </w:p>
    <w:p w14:paraId="11F97629" w14:textId="2F1F85DD" w:rsidR="00BB3741" w:rsidRDefault="00BB3741" w:rsidP="00BB3741">
      <w:pPr>
        <w:rPr>
          <w:b/>
          <w:i/>
          <w:sz w:val="22"/>
          <w:szCs w:val="22"/>
        </w:rPr>
      </w:pPr>
    </w:p>
    <w:p w14:paraId="44A740E7" w14:textId="77777777" w:rsidR="00542CB4" w:rsidRDefault="00542CB4" w:rsidP="00BB3741">
      <w:pPr>
        <w:rPr>
          <w:i/>
          <w:sz w:val="22"/>
          <w:szCs w:val="22"/>
        </w:rPr>
      </w:pPr>
    </w:p>
    <w:p w14:paraId="58C6DFA6" w14:textId="607ED50B" w:rsidR="00880A94" w:rsidRDefault="00880A94" w:rsidP="00BB3741">
      <w:pPr>
        <w:rPr>
          <w:i/>
          <w:sz w:val="22"/>
          <w:szCs w:val="22"/>
        </w:rPr>
      </w:pPr>
    </w:p>
    <w:p w14:paraId="7CBFFCDB" w14:textId="6C54530B" w:rsidR="00880A94" w:rsidRDefault="00880A94" w:rsidP="00BB3741">
      <w:pPr>
        <w:rPr>
          <w:i/>
          <w:sz w:val="22"/>
          <w:szCs w:val="22"/>
        </w:rPr>
      </w:pPr>
    </w:p>
    <w:p w14:paraId="7A02C601" w14:textId="77777777" w:rsidR="00880A94" w:rsidRPr="009D50CA" w:rsidRDefault="00880A94" w:rsidP="00BB3741">
      <w:pPr>
        <w:rPr>
          <w:i/>
          <w:sz w:val="22"/>
          <w:szCs w:val="22"/>
        </w:rPr>
      </w:pPr>
    </w:p>
    <w:tbl>
      <w:tblPr>
        <w:tblpPr w:leftFromText="180" w:rightFromText="180" w:vertAnchor="text" w:horzAnchor="margin" w:tblpXSpec="center" w:tblpY="-455"/>
        <w:tblW w:w="11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385"/>
        <w:gridCol w:w="999"/>
        <w:gridCol w:w="1170"/>
        <w:gridCol w:w="1097"/>
        <w:gridCol w:w="1170"/>
        <w:gridCol w:w="1170"/>
        <w:gridCol w:w="1170"/>
      </w:tblGrid>
      <w:tr w:rsidR="00BB3741" w:rsidRPr="009D50CA" w14:paraId="6294E3B7" w14:textId="77777777" w:rsidTr="00CC3627">
        <w:trPr>
          <w:trHeight w:val="470"/>
        </w:trPr>
        <w:tc>
          <w:tcPr>
            <w:tcW w:w="1951" w:type="dxa"/>
            <w:shd w:val="clear" w:color="auto" w:fill="99CCFF"/>
            <w:vAlign w:val="center"/>
          </w:tcPr>
          <w:p w14:paraId="2A36C150" w14:textId="77777777" w:rsidR="00BB3741" w:rsidRPr="009D50CA" w:rsidRDefault="00BB3741" w:rsidP="00CC3627">
            <w:pPr>
              <w:rPr>
                <w:b/>
                <w:sz w:val="22"/>
                <w:szCs w:val="22"/>
              </w:rPr>
            </w:pPr>
            <w:r w:rsidRPr="009D50CA">
              <w:rPr>
                <w:b/>
                <w:sz w:val="22"/>
                <w:szCs w:val="22"/>
              </w:rPr>
              <w:t>Pokazatelj rezultata</w:t>
            </w:r>
          </w:p>
        </w:tc>
        <w:tc>
          <w:tcPr>
            <w:tcW w:w="2385" w:type="dxa"/>
            <w:shd w:val="clear" w:color="auto" w:fill="99CCFF"/>
            <w:vAlign w:val="center"/>
          </w:tcPr>
          <w:p w14:paraId="11A2D94E" w14:textId="77777777" w:rsidR="00BB3741" w:rsidRPr="009D50CA" w:rsidRDefault="00BB3741" w:rsidP="00CC3627">
            <w:pPr>
              <w:rPr>
                <w:b/>
                <w:sz w:val="22"/>
                <w:szCs w:val="22"/>
              </w:rPr>
            </w:pPr>
            <w:r w:rsidRPr="009D50CA">
              <w:rPr>
                <w:b/>
                <w:sz w:val="22"/>
                <w:szCs w:val="22"/>
              </w:rPr>
              <w:t>Definicija</w:t>
            </w:r>
          </w:p>
        </w:tc>
        <w:tc>
          <w:tcPr>
            <w:tcW w:w="999" w:type="dxa"/>
            <w:shd w:val="clear" w:color="auto" w:fill="99CCFF"/>
            <w:vAlign w:val="center"/>
          </w:tcPr>
          <w:p w14:paraId="2F774480" w14:textId="77777777" w:rsidR="00BB3741" w:rsidRPr="009D50CA" w:rsidRDefault="00BB3741" w:rsidP="00CC3627">
            <w:pPr>
              <w:rPr>
                <w:b/>
                <w:sz w:val="22"/>
                <w:szCs w:val="22"/>
              </w:rPr>
            </w:pPr>
            <w:r w:rsidRPr="009D50CA">
              <w:rPr>
                <w:b/>
                <w:sz w:val="22"/>
                <w:szCs w:val="22"/>
              </w:rPr>
              <w:t>Jedinica</w:t>
            </w:r>
          </w:p>
        </w:tc>
        <w:tc>
          <w:tcPr>
            <w:tcW w:w="1170" w:type="dxa"/>
            <w:shd w:val="clear" w:color="auto" w:fill="99CCFF"/>
            <w:vAlign w:val="center"/>
          </w:tcPr>
          <w:p w14:paraId="0D8BC110" w14:textId="77777777" w:rsidR="00BB3741" w:rsidRPr="009D50CA" w:rsidRDefault="00BB3741" w:rsidP="00CC3627">
            <w:pPr>
              <w:rPr>
                <w:b/>
                <w:sz w:val="22"/>
                <w:szCs w:val="22"/>
              </w:rPr>
            </w:pPr>
            <w:r w:rsidRPr="009D50CA">
              <w:rPr>
                <w:b/>
                <w:sz w:val="22"/>
                <w:szCs w:val="22"/>
              </w:rPr>
              <w:t>Polazna vrijednost</w:t>
            </w:r>
          </w:p>
        </w:tc>
        <w:tc>
          <w:tcPr>
            <w:tcW w:w="1097" w:type="dxa"/>
            <w:shd w:val="clear" w:color="auto" w:fill="99CCFF"/>
            <w:vAlign w:val="center"/>
          </w:tcPr>
          <w:p w14:paraId="457A3F21" w14:textId="77777777" w:rsidR="00BB3741" w:rsidRPr="009D50CA" w:rsidRDefault="00BB3741" w:rsidP="00CC3627">
            <w:pPr>
              <w:rPr>
                <w:b/>
                <w:sz w:val="22"/>
                <w:szCs w:val="22"/>
              </w:rPr>
            </w:pPr>
            <w:r w:rsidRPr="009D50CA">
              <w:rPr>
                <w:b/>
                <w:sz w:val="22"/>
                <w:szCs w:val="22"/>
              </w:rPr>
              <w:t>Izvor podataka</w:t>
            </w:r>
          </w:p>
        </w:tc>
        <w:tc>
          <w:tcPr>
            <w:tcW w:w="1170" w:type="dxa"/>
            <w:shd w:val="clear" w:color="auto" w:fill="99CCFF"/>
            <w:vAlign w:val="center"/>
          </w:tcPr>
          <w:p w14:paraId="7DD4B74A" w14:textId="77777777" w:rsidR="00BB3741" w:rsidRPr="009D50CA" w:rsidRDefault="00BB3741" w:rsidP="00CC3627">
            <w:pPr>
              <w:rPr>
                <w:b/>
                <w:sz w:val="22"/>
                <w:szCs w:val="22"/>
              </w:rPr>
            </w:pPr>
            <w:r w:rsidRPr="009D50CA">
              <w:rPr>
                <w:b/>
                <w:sz w:val="22"/>
                <w:szCs w:val="22"/>
              </w:rPr>
              <w:t>Ciljana vrijednost</w:t>
            </w:r>
          </w:p>
          <w:p w14:paraId="64889E12" w14:textId="741F5509" w:rsidR="00BB3741" w:rsidRPr="009D50CA" w:rsidRDefault="00BB3741" w:rsidP="00CC362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(202</w:t>
            </w:r>
            <w:r w:rsidR="00680423">
              <w:rPr>
                <w:b/>
                <w:sz w:val="22"/>
                <w:szCs w:val="22"/>
              </w:rPr>
              <w:t>6</w:t>
            </w:r>
            <w:r w:rsidRPr="009D50CA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170" w:type="dxa"/>
            <w:shd w:val="clear" w:color="auto" w:fill="99CCFF"/>
            <w:vAlign w:val="center"/>
          </w:tcPr>
          <w:p w14:paraId="6825130B" w14:textId="77777777" w:rsidR="00BB3741" w:rsidRPr="009D50CA" w:rsidRDefault="00BB3741" w:rsidP="00CC3627">
            <w:pPr>
              <w:rPr>
                <w:b/>
                <w:sz w:val="22"/>
                <w:szCs w:val="22"/>
              </w:rPr>
            </w:pPr>
            <w:r w:rsidRPr="009D50CA">
              <w:rPr>
                <w:b/>
                <w:sz w:val="22"/>
                <w:szCs w:val="22"/>
              </w:rPr>
              <w:t>Ciljana vrijednost</w:t>
            </w:r>
          </w:p>
          <w:p w14:paraId="71588C85" w14:textId="742566FD" w:rsidR="00BB3741" w:rsidRPr="009D50CA" w:rsidRDefault="00BB3741" w:rsidP="00CC3627">
            <w:pPr>
              <w:rPr>
                <w:b/>
                <w:sz w:val="22"/>
                <w:szCs w:val="22"/>
              </w:rPr>
            </w:pPr>
            <w:r w:rsidRPr="009D50CA">
              <w:rPr>
                <w:b/>
                <w:sz w:val="22"/>
                <w:szCs w:val="22"/>
              </w:rPr>
              <w:t>(20</w:t>
            </w:r>
            <w:r>
              <w:rPr>
                <w:b/>
                <w:sz w:val="22"/>
                <w:szCs w:val="22"/>
              </w:rPr>
              <w:t>2</w:t>
            </w:r>
            <w:r w:rsidR="00680423">
              <w:rPr>
                <w:b/>
                <w:sz w:val="22"/>
                <w:szCs w:val="22"/>
              </w:rPr>
              <w:t>7</w:t>
            </w:r>
            <w:r w:rsidRPr="009D50CA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170" w:type="dxa"/>
            <w:shd w:val="clear" w:color="auto" w:fill="99CCFF"/>
            <w:vAlign w:val="center"/>
          </w:tcPr>
          <w:p w14:paraId="6D13D05C" w14:textId="77777777" w:rsidR="00BB3741" w:rsidRPr="009D50CA" w:rsidRDefault="00BB3741" w:rsidP="00CC3627">
            <w:pPr>
              <w:rPr>
                <w:b/>
                <w:sz w:val="22"/>
                <w:szCs w:val="22"/>
              </w:rPr>
            </w:pPr>
            <w:r w:rsidRPr="009D50CA">
              <w:rPr>
                <w:b/>
                <w:sz w:val="22"/>
                <w:szCs w:val="22"/>
              </w:rPr>
              <w:t>Ciljana vrijednost</w:t>
            </w:r>
          </w:p>
          <w:p w14:paraId="2C2D57FA" w14:textId="6AAB5156" w:rsidR="00BB3741" w:rsidRPr="009D50CA" w:rsidRDefault="00BB3741" w:rsidP="00CC3627">
            <w:pPr>
              <w:rPr>
                <w:b/>
                <w:sz w:val="22"/>
                <w:szCs w:val="22"/>
              </w:rPr>
            </w:pPr>
            <w:r w:rsidRPr="009D50CA">
              <w:rPr>
                <w:b/>
                <w:sz w:val="22"/>
                <w:szCs w:val="22"/>
              </w:rPr>
              <w:t>(202</w:t>
            </w:r>
            <w:r w:rsidR="00680423">
              <w:rPr>
                <w:b/>
                <w:sz w:val="22"/>
                <w:szCs w:val="22"/>
              </w:rPr>
              <w:t>8</w:t>
            </w:r>
            <w:r w:rsidRPr="009D50CA">
              <w:rPr>
                <w:b/>
                <w:sz w:val="22"/>
                <w:szCs w:val="22"/>
              </w:rPr>
              <w:t>.)</w:t>
            </w:r>
          </w:p>
        </w:tc>
      </w:tr>
      <w:tr w:rsidR="00BB3741" w:rsidRPr="009D50CA" w14:paraId="63C7D38B" w14:textId="77777777" w:rsidTr="00CC3627">
        <w:trPr>
          <w:trHeight w:val="513"/>
        </w:trPr>
        <w:tc>
          <w:tcPr>
            <w:tcW w:w="1951" w:type="dxa"/>
          </w:tcPr>
          <w:p w14:paraId="04F0D1C7" w14:textId="77777777" w:rsidR="00BB3741" w:rsidRPr="009D50CA" w:rsidRDefault="00BB3741" w:rsidP="00CC3627">
            <w:pPr>
              <w:rPr>
                <w:sz w:val="22"/>
                <w:szCs w:val="22"/>
                <w:lang w:val="pl-PL"/>
              </w:rPr>
            </w:pPr>
            <w:r w:rsidRPr="009D50CA">
              <w:rPr>
                <w:sz w:val="22"/>
                <w:szCs w:val="22"/>
                <w:lang w:val="pl-PL"/>
              </w:rPr>
              <w:t>Povećanje broja učenika koji su uključeni u različite školske projekte/priredbe/manifestacije</w:t>
            </w:r>
          </w:p>
        </w:tc>
        <w:tc>
          <w:tcPr>
            <w:tcW w:w="2385" w:type="dxa"/>
          </w:tcPr>
          <w:p w14:paraId="25AC8128" w14:textId="77777777" w:rsidR="00BB3741" w:rsidRPr="009D50CA" w:rsidRDefault="00BB3741" w:rsidP="00CC3627">
            <w:pPr>
              <w:rPr>
                <w:sz w:val="22"/>
                <w:szCs w:val="22"/>
                <w:lang w:val="pl-PL"/>
              </w:rPr>
            </w:pPr>
            <w:r w:rsidRPr="009D50CA">
              <w:rPr>
                <w:sz w:val="22"/>
                <w:szCs w:val="22"/>
                <w:lang w:val="pl-PL"/>
              </w:rPr>
              <w:t>Učenike se potiče na izražavanje kreativnosti, talenata i sposobnosti kroz ovakve aktivnosti</w:t>
            </w:r>
          </w:p>
        </w:tc>
        <w:tc>
          <w:tcPr>
            <w:tcW w:w="999" w:type="dxa"/>
            <w:vAlign w:val="center"/>
          </w:tcPr>
          <w:p w14:paraId="65E3A868" w14:textId="77777777" w:rsidR="00BB3741" w:rsidRPr="009409D1" w:rsidRDefault="00BB3741" w:rsidP="00CC3627">
            <w:pPr>
              <w:rPr>
                <w:sz w:val="22"/>
                <w:szCs w:val="22"/>
                <w:highlight w:val="yellow"/>
              </w:rPr>
            </w:pPr>
            <w:r w:rsidRPr="009409D1">
              <w:rPr>
                <w:sz w:val="22"/>
                <w:szCs w:val="22"/>
              </w:rPr>
              <w:t>broj</w:t>
            </w:r>
          </w:p>
        </w:tc>
        <w:tc>
          <w:tcPr>
            <w:tcW w:w="1170" w:type="dxa"/>
            <w:vAlign w:val="center"/>
          </w:tcPr>
          <w:p w14:paraId="69C0858E" w14:textId="0CBA8C96" w:rsidR="00BB3741" w:rsidRPr="009409D1" w:rsidRDefault="00BB3741" w:rsidP="00CC3627">
            <w:pPr>
              <w:rPr>
                <w:sz w:val="22"/>
                <w:szCs w:val="22"/>
              </w:rPr>
            </w:pPr>
            <w:r w:rsidRPr="009409D1">
              <w:rPr>
                <w:sz w:val="22"/>
                <w:szCs w:val="22"/>
              </w:rPr>
              <w:t>2</w:t>
            </w:r>
            <w:r w:rsidR="005A3796" w:rsidRPr="009409D1">
              <w:rPr>
                <w:sz w:val="22"/>
                <w:szCs w:val="22"/>
              </w:rPr>
              <w:t>40</w:t>
            </w:r>
          </w:p>
        </w:tc>
        <w:tc>
          <w:tcPr>
            <w:tcW w:w="1097" w:type="dxa"/>
            <w:vAlign w:val="center"/>
          </w:tcPr>
          <w:p w14:paraId="19D08862" w14:textId="77777777" w:rsidR="00BB3741" w:rsidRPr="009409D1" w:rsidRDefault="00BB3741" w:rsidP="00CC3627">
            <w:pPr>
              <w:rPr>
                <w:sz w:val="22"/>
                <w:szCs w:val="22"/>
              </w:rPr>
            </w:pPr>
            <w:r w:rsidRPr="009409D1">
              <w:rPr>
                <w:sz w:val="22"/>
                <w:szCs w:val="22"/>
              </w:rPr>
              <w:t>škola</w:t>
            </w:r>
          </w:p>
        </w:tc>
        <w:tc>
          <w:tcPr>
            <w:tcW w:w="1170" w:type="dxa"/>
            <w:vAlign w:val="center"/>
          </w:tcPr>
          <w:p w14:paraId="700CCB60" w14:textId="484E6101" w:rsidR="00BB3741" w:rsidRPr="009409D1" w:rsidRDefault="00BB3741" w:rsidP="00CC3627">
            <w:pPr>
              <w:rPr>
                <w:sz w:val="22"/>
                <w:szCs w:val="22"/>
              </w:rPr>
            </w:pPr>
            <w:r w:rsidRPr="009409D1">
              <w:rPr>
                <w:sz w:val="22"/>
                <w:szCs w:val="22"/>
              </w:rPr>
              <w:t>2</w:t>
            </w:r>
            <w:r w:rsidR="001A39A3" w:rsidRPr="009409D1">
              <w:rPr>
                <w:sz w:val="22"/>
                <w:szCs w:val="22"/>
              </w:rPr>
              <w:t>45</w:t>
            </w:r>
          </w:p>
        </w:tc>
        <w:tc>
          <w:tcPr>
            <w:tcW w:w="1170" w:type="dxa"/>
            <w:vAlign w:val="center"/>
          </w:tcPr>
          <w:p w14:paraId="35E30F6C" w14:textId="1DC75888" w:rsidR="00BB3741" w:rsidRPr="009409D1" w:rsidRDefault="00BB3741" w:rsidP="00CC3627">
            <w:pPr>
              <w:rPr>
                <w:sz w:val="22"/>
                <w:szCs w:val="22"/>
              </w:rPr>
            </w:pPr>
            <w:r w:rsidRPr="009409D1">
              <w:rPr>
                <w:sz w:val="22"/>
                <w:szCs w:val="22"/>
              </w:rPr>
              <w:t>2</w:t>
            </w:r>
            <w:r w:rsidR="001A39A3" w:rsidRPr="009409D1">
              <w:rPr>
                <w:sz w:val="22"/>
                <w:szCs w:val="22"/>
              </w:rPr>
              <w:t>50</w:t>
            </w:r>
          </w:p>
        </w:tc>
        <w:tc>
          <w:tcPr>
            <w:tcW w:w="1170" w:type="dxa"/>
            <w:vAlign w:val="center"/>
          </w:tcPr>
          <w:p w14:paraId="62D36B4A" w14:textId="59C37144" w:rsidR="00BB3741" w:rsidRPr="009409D1" w:rsidRDefault="00BB3741" w:rsidP="00CC3627">
            <w:pPr>
              <w:rPr>
                <w:sz w:val="22"/>
                <w:szCs w:val="22"/>
              </w:rPr>
            </w:pPr>
            <w:r w:rsidRPr="009409D1">
              <w:rPr>
                <w:sz w:val="22"/>
                <w:szCs w:val="22"/>
              </w:rPr>
              <w:t>2</w:t>
            </w:r>
            <w:r w:rsidR="001A39A3" w:rsidRPr="009409D1">
              <w:rPr>
                <w:sz w:val="22"/>
                <w:szCs w:val="22"/>
              </w:rPr>
              <w:t>60</w:t>
            </w:r>
          </w:p>
        </w:tc>
      </w:tr>
    </w:tbl>
    <w:p w14:paraId="040B574A" w14:textId="77777777" w:rsidR="00BB3741" w:rsidRPr="009D50CA" w:rsidRDefault="00BB3741" w:rsidP="00BB3741">
      <w:pPr>
        <w:rPr>
          <w:i/>
          <w:sz w:val="22"/>
          <w:szCs w:val="22"/>
        </w:rPr>
      </w:pPr>
    </w:p>
    <w:tbl>
      <w:tblPr>
        <w:tblpPr w:leftFromText="180" w:rightFromText="180" w:vertAnchor="text" w:horzAnchor="margin" w:tblpXSpec="center" w:tblpYSpec="inside"/>
        <w:tblW w:w="11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385"/>
        <w:gridCol w:w="999"/>
        <w:gridCol w:w="1170"/>
        <w:gridCol w:w="1097"/>
        <w:gridCol w:w="1170"/>
        <w:gridCol w:w="1170"/>
        <w:gridCol w:w="1170"/>
      </w:tblGrid>
      <w:tr w:rsidR="00BB3741" w:rsidRPr="009D50CA" w14:paraId="3A211298" w14:textId="77777777" w:rsidTr="00CC3627">
        <w:trPr>
          <w:trHeight w:val="470"/>
        </w:trPr>
        <w:tc>
          <w:tcPr>
            <w:tcW w:w="1951" w:type="dxa"/>
            <w:shd w:val="clear" w:color="auto" w:fill="99CCFF"/>
            <w:vAlign w:val="center"/>
          </w:tcPr>
          <w:p w14:paraId="4220528D" w14:textId="77777777" w:rsidR="00BB3741" w:rsidRPr="009D50CA" w:rsidRDefault="00BB3741" w:rsidP="00CC3627">
            <w:pPr>
              <w:rPr>
                <w:b/>
                <w:sz w:val="22"/>
                <w:szCs w:val="22"/>
              </w:rPr>
            </w:pPr>
            <w:r w:rsidRPr="009D50CA">
              <w:rPr>
                <w:b/>
                <w:sz w:val="22"/>
                <w:szCs w:val="22"/>
              </w:rPr>
              <w:t>Pokazatelj rezultata</w:t>
            </w:r>
          </w:p>
        </w:tc>
        <w:tc>
          <w:tcPr>
            <w:tcW w:w="2385" w:type="dxa"/>
            <w:shd w:val="clear" w:color="auto" w:fill="99CCFF"/>
            <w:vAlign w:val="center"/>
          </w:tcPr>
          <w:p w14:paraId="6D0BCC8D" w14:textId="77777777" w:rsidR="00BB3741" w:rsidRPr="009D50CA" w:rsidRDefault="00BB3741" w:rsidP="00CC3627">
            <w:pPr>
              <w:rPr>
                <w:b/>
                <w:sz w:val="22"/>
                <w:szCs w:val="22"/>
              </w:rPr>
            </w:pPr>
            <w:r w:rsidRPr="009D50CA">
              <w:rPr>
                <w:b/>
                <w:sz w:val="22"/>
                <w:szCs w:val="22"/>
              </w:rPr>
              <w:t>Definicija</w:t>
            </w:r>
          </w:p>
        </w:tc>
        <w:tc>
          <w:tcPr>
            <w:tcW w:w="999" w:type="dxa"/>
            <w:shd w:val="clear" w:color="auto" w:fill="99CCFF"/>
            <w:vAlign w:val="center"/>
          </w:tcPr>
          <w:p w14:paraId="78B33B8C" w14:textId="77777777" w:rsidR="00BB3741" w:rsidRPr="009D50CA" w:rsidRDefault="00BB3741" w:rsidP="00CC3627">
            <w:pPr>
              <w:rPr>
                <w:b/>
                <w:sz w:val="22"/>
                <w:szCs w:val="22"/>
              </w:rPr>
            </w:pPr>
            <w:r w:rsidRPr="009D50CA">
              <w:rPr>
                <w:b/>
                <w:sz w:val="22"/>
                <w:szCs w:val="22"/>
              </w:rPr>
              <w:t>Jedinica</w:t>
            </w:r>
          </w:p>
        </w:tc>
        <w:tc>
          <w:tcPr>
            <w:tcW w:w="1170" w:type="dxa"/>
            <w:shd w:val="clear" w:color="auto" w:fill="99CCFF"/>
            <w:vAlign w:val="center"/>
          </w:tcPr>
          <w:p w14:paraId="0F0073A8" w14:textId="77777777" w:rsidR="00BB3741" w:rsidRPr="009D50CA" w:rsidRDefault="00BB3741" w:rsidP="00CC3627">
            <w:pPr>
              <w:rPr>
                <w:b/>
                <w:sz w:val="22"/>
                <w:szCs w:val="22"/>
              </w:rPr>
            </w:pPr>
            <w:r w:rsidRPr="009D50CA">
              <w:rPr>
                <w:b/>
                <w:sz w:val="22"/>
                <w:szCs w:val="22"/>
              </w:rPr>
              <w:t>Polazna vrijednost</w:t>
            </w:r>
          </w:p>
        </w:tc>
        <w:tc>
          <w:tcPr>
            <w:tcW w:w="1097" w:type="dxa"/>
            <w:shd w:val="clear" w:color="auto" w:fill="99CCFF"/>
            <w:vAlign w:val="center"/>
          </w:tcPr>
          <w:p w14:paraId="1F61A902" w14:textId="77777777" w:rsidR="00BB3741" w:rsidRPr="009D50CA" w:rsidRDefault="00BB3741" w:rsidP="00CC3627">
            <w:pPr>
              <w:rPr>
                <w:b/>
                <w:sz w:val="22"/>
                <w:szCs w:val="22"/>
              </w:rPr>
            </w:pPr>
            <w:r w:rsidRPr="009D50CA">
              <w:rPr>
                <w:b/>
                <w:sz w:val="22"/>
                <w:szCs w:val="22"/>
              </w:rPr>
              <w:t>Izvor podataka</w:t>
            </w:r>
          </w:p>
        </w:tc>
        <w:tc>
          <w:tcPr>
            <w:tcW w:w="1170" w:type="dxa"/>
            <w:shd w:val="clear" w:color="auto" w:fill="99CCFF"/>
            <w:vAlign w:val="center"/>
          </w:tcPr>
          <w:p w14:paraId="009D7551" w14:textId="77777777" w:rsidR="00BB3741" w:rsidRPr="009D50CA" w:rsidRDefault="00BB3741" w:rsidP="00CC3627">
            <w:pPr>
              <w:rPr>
                <w:b/>
                <w:sz w:val="22"/>
                <w:szCs w:val="22"/>
              </w:rPr>
            </w:pPr>
            <w:r w:rsidRPr="009D50CA">
              <w:rPr>
                <w:b/>
                <w:sz w:val="22"/>
                <w:szCs w:val="22"/>
              </w:rPr>
              <w:t>Ciljana vrijednost</w:t>
            </w:r>
          </w:p>
          <w:p w14:paraId="33AA51C2" w14:textId="0AF95B78" w:rsidR="00BB3741" w:rsidRPr="009D50CA" w:rsidRDefault="00BB3741" w:rsidP="00CC362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(202</w:t>
            </w:r>
            <w:r w:rsidR="00680423">
              <w:rPr>
                <w:b/>
                <w:sz w:val="22"/>
                <w:szCs w:val="22"/>
              </w:rPr>
              <w:t>6</w:t>
            </w:r>
            <w:r w:rsidRPr="009D50CA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170" w:type="dxa"/>
            <w:shd w:val="clear" w:color="auto" w:fill="99CCFF"/>
            <w:vAlign w:val="center"/>
          </w:tcPr>
          <w:p w14:paraId="280F5533" w14:textId="77777777" w:rsidR="00BB3741" w:rsidRPr="009D50CA" w:rsidRDefault="00BB3741" w:rsidP="00CC3627">
            <w:pPr>
              <w:rPr>
                <w:b/>
                <w:sz w:val="22"/>
                <w:szCs w:val="22"/>
              </w:rPr>
            </w:pPr>
            <w:r w:rsidRPr="009D50CA">
              <w:rPr>
                <w:b/>
                <w:sz w:val="22"/>
                <w:szCs w:val="22"/>
              </w:rPr>
              <w:t>Ciljana vrijednost</w:t>
            </w:r>
          </w:p>
          <w:p w14:paraId="6F443CB6" w14:textId="1D6BB29F" w:rsidR="00BB3741" w:rsidRPr="009D50CA" w:rsidRDefault="00BB3741" w:rsidP="00CC3627">
            <w:pPr>
              <w:rPr>
                <w:b/>
                <w:sz w:val="22"/>
                <w:szCs w:val="22"/>
              </w:rPr>
            </w:pPr>
            <w:r w:rsidRPr="009D50CA">
              <w:rPr>
                <w:b/>
                <w:sz w:val="22"/>
                <w:szCs w:val="22"/>
              </w:rPr>
              <w:t>(20</w:t>
            </w:r>
            <w:r>
              <w:rPr>
                <w:b/>
                <w:sz w:val="22"/>
                <w:szCs w:val="22"/>
              </w:rPr>
              <w:t>2</w:t>
            </w:r>
            <w:r w:rsidR="00680423">
              <w:rPr>
                <w:b/>
                <w:sz w:val="22"/>
                <w:szCs w:val="22"/>
              </w:rPr>
              <w:t>7</w:t>
            </w:r>
            <w:r w:rsidRPr="009D50CA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170" w:type="dxa"/>
            <w:shd w:val="clear" w:color="auto" w:fill="99CCFF"/>
            <w:vAlign w:val="center"/>
          </w:tcPr>
          <w:p w14:paraId="27D9F6A3" w14:textId="77777777" w:rsidR="00BB3741" w:rsidRPr="009D50CA" w:rsidRDefault="00BB3741" w:rsidP="00CC3627">
            <w:pPr>
              <w:rPr>
                <w:b/>
                <w:sz w:val="22"/>
                <w:szCs w:val="22"/>
              </w:rPr>
            </w:pPr>
            <w:r w:rsidRPr="009D50CA">
              <w:rPr>
                <w:b/>
                <w:sz w:val="22"/>
                <w:szCs w:val="22"/>
              </w:rPr>
              <w:t>Ciljana vrijednost</w:t>
            </w:r>
          </w:p>
          <w:p w14:paraId="6FD78548" w14:textId="4D32A4C5" w:rsidR="00BB3741" w:rsidRPr="009D50CA" w:rsidRDefault="00BB3741" w:rsidP="00CC3627">
            <w:pPr>
              <w:rPr>
                <w:b/>
                <w:sz w:val="22"/>
                <w:szCs w:val="22"/>
              </w:rPr>
            </w:pPr>
            <w:r w:rsidRPr="009D50CA">
              <w:rPr>
                <w:b/>
                <w:sz w:val="22"/>
                <w:szCs w:val="22"/>
              </w:rPr>
              <w:t>(202</w:t>
            </w:r>
            <w:r w:rsidR="00680423">
              <w:rPr>
                <w:b/>
                <w:sz w:val="22"/>
                <w:szCs w:val="22"/>
              </w:rPr>
              <w:t>8</w:t>
            </w:r>
            <w:r w:rsidRPr="009D50CA">
              <w:rPr>
                <w:b/>
                <w:sz w:val="22"/>
                <w:szCs w:val="22"/>
              </w:rPr>
              <w:t>.)</w:t>
            </w:r>
          </w:p>
        </w:tc>
      </w:tr>
      <w:tr w:rsidR="00BB3741" w:rsidRPr="00380F14" w14:paraId="33C0A892" w14:textId="77777777" w:rsidTr="00CC3627">
        <w:trPr>
          <w:trHeight w:val="513"/>
        </w:trPr>
        <w:tc>
          <w:tcPr>
            <w:tcW w:w="1951" w:type="dxa"/>
          </w:tcPr>
          <w:p w14:paraId="21D31960" w14:textId="77777777" w:rsidR="00BB3741" w:rsidRPr="009D50CA" w:rsidRDefault="00BB3741" w:rsidP="00CC3627">
            <w:pPr>
              <w:rPr>
                <w:sz w:val="22"/>
                <w:szCs w:val="22"/>
                <w:lang w:val="pl-PL"/>
              </w:rPr>
            </w:pPr>
            <w:r w:rsidRPr="009D50CA">
              <w:rPr>
                <w:sz w:val="22"/>
                <w:szCs w:val="22"/>
                <w:lang w:val="pl-PL"/>
              </w:rPr>
              <w:t xml:space="preserve">Povećanje broja osvojenih mjesta (prva tri) na </w:t>
            </w:r>
            <w:r w:rsidRPr="009D50CA">
              <w:rPr>
                <w:b/>
                <w:sz w:val="22"/>
                <w:szCs w:val="22"/>
                <w:lang w:val="pl-PL"/>
              </w:rPr>
              <w:t xml:space="preserve">državnim </w:t>
            </w:r>
            <w:r w:rsidRPr="009D50CA">
              <w:rPr>
                <w:sz w:val="22"/>
                <w:szCs w:val="22"/>
                <w:lang w:val="pl-PL"/>
              </w:rPr>
              <w:t>natjecanjima</w:t>
            </w:r>
          </w:p>
        </w:tc>
        <w:tc>
          <w:tcPr>
            <w:tcW w:w="2385" w:type="dxa"/>
          </w:tcPr>
          <w:p w14:paraId="3A814EA5" w14:textId="77777777" w:rsidR="00BB3741" w:rsidRPr="009D50CA" w:rsidRDefault="00BB3741" w:rsidP="00CC3627">
            <w:pPr>
              <w:rPr>
                <w:sz w:val="22"/>
                <w:szCs w:val="22"/>
                <w:lang w:val="pl-PL"/>
              </w:rPr>
            </w:pPr>
            <w:r w:rsidRPr="009D50CA">
              <w:rPr>
                <w:sz w:val="22"/>
                <w:szCs w:val="22"/>
                <w:lang w:val="pl-PL"/>
              </w:rPr>
              <w:t>Uz to što se učenike potiče na izražavanje sposobnosti kroz ovakve aktivnosti testira se i kvaliteta rada nastavnika s nadarenim učenicima</w:t>
            </w:r>
          </w:p>
        </w:tc>
        <w:tc>
          <w:tcPr>
            <w:tcW w:w="999" w:type="dxa"/>
            <w:vAlign w:val="center"/>
          </w:tcPr>
          <w:p w14:paraId="0DB2D075" w14:textId="77777777" w:rsidR="00BB3741" w:rsidRPr="003568A0" w:rsidRDefault="00BB3741" w:rsidP="00CC3627">
            <w:pPr>
              <w:rPr>
                <w:sz w:val="22"/>
                <w:szCs w:val="22"/>
              </w:rPr>
            </w:pPr>
            <w:r w:rsidRPr="003568A0">
              <w:rPr>
                <w:sz w:val="22"/>
                <w:szCs w:val="22"/>
              </w:rPr>
              <w:t>broj</w:t>
            </w:r>
          </w:p>
        </w:tc>
        <w:tc>
          <w:tcPr>
            <w:tcW w:w="1170" w:type="dxa"/>
            <w:vAlign w:val="center"/>
          </w:tcPr>
          <w:p w14:paraId="1FF3DB0B" w14:textId="20744034" w:rsidR="00BB3741" w:rsidRPr="009409D1" w:rsidRDefault="001A39A3" w:rsidP="00CC3627">
            <w:pPr>
              <w:rPr>
                <w:sz w:val="22"/>
                <w:szCs w:val="22"/>
              </w:rPr>
            </w:pPr>
            <w:r w:rsidRPr="009409D1">
              <w:rPr>
                <w:sz w:val="22"/>
                <w:szCs w:val="22"/>
              </w:rPr>
              <w:t>0</w:t>
            </w:r>
          </w:p>
        </w:tc>
        <w:tc>
          <w:tcPr>
            <w:tcW w:w="1097" w:type="dxa"/>
            <w:vAlign w:val="center"/>
          </w:tcPr>
          <w:p w14:paraId="6926F3DC" w14:textId="77777777" w:rsidR="00BB3741" w:rsidRPr="009409D1" w:rsidRDefault="00BB3741" w:rsidP="00CC3627">
            <w:pPr>
              <w:rPr>
                <w:sz w:val="22"/>
                <w:szCs w:val="22"/>
              </w:rPr>
            </w:pPr>
            <w:r w:rsidRPr="009409D1">
              <w:rPr>
                <w:sz w:val="22"/>
                <w:szCs w:val="22"/>
              </w:rPr>
              <w:t>škola</w:t>
            </w:r>
          </w:p>
        </w:tc>
        <w:tc>
          <w:tcPr>
            <w:tcW w:w="1170" w:type="dxa"/>
            <w:vAlign w:val="center"/>
          </w:tcPr>
          <w:p w14:paraId="166627F9" w14:textId="350F9B58" w:rsidR="00BB3741" w:rsidRPr="009409D1" w:rsidRDefault="001A39A3" w:rsidP="00CC3627">
            <w:pPr>
              <w:rPr>
                <w:sz w:val="22"/>
                <w:szCs w:val="22"/>
              </w:rPr>
            </w:pPr>
            <w:r w:rsidRPr="009409D1">
              <w:rPr>
                <w:sz w:val="22"/>
                <w:szCs w:val="22"/>
              </w:rPr>
              <w:t>1</w:t>
            </w:r>
          </w:p>
        </w:tc>
        <w:tc>
          <w:tcPr>
            <w:tcW w:w="1170" w:type="dxa"/>
            <w:vAlign w:val="center"/>
          </w:tcPr>
          <w:p w14:paraId="68184842" w14:textId="24F46B62" w:rsidR="00BB3741" w:rsidRPr="009409D1" w:rsidRDefault="001A39A3" w:rsidP="00CC3627">
            <w:pPr>
              <w:rPr>
                <w:sz w:val="22"/>
                <w:szCs w:val="22"/>
              </w:rPr>
            </w:pPr>
            <w:r w:rsidRPr="009409D1">
              <w:rPr>
                <w:sz w:val="22"/>
                <w:szCs w:val="22"/>
              </w:rPr>
              <w:t>3</w:t>
            </w:r>
          </w:p>
        </w:tc>
        <w:tc>
          <w:tcPr>
            <w:tcW w:w="1170" w:type="dxa"/>
            <w:vAlign w:val="center"/>
          </w:tcPr>
          <w:p w14:paraId="0698ECCA" w14:textId="511D251E" w:rsidR="00BB3741" w:rsidRPr="009409D1" w:rsidRDefault="001A39A3" w:rsidP="00CC3627">
            <w:pPr>
              <w:rPr>
                <w:sz w:val="22"/>
                <w:szCs w:val="22"/>
              </w:rPr>
            </w:pPr>
            <w:r w:rsidRPr="009409D1">
              <w:rPr>
                <w:sz w:val="22"/>
                <w:szCs w:val="22"/>
              </w:rPr>
              <w:t>4</w:t>
            </w:r>
          </w:p>
        </w:tc>
      </w:tr>
      <w:bookmarkEnd w:id="2"/>
    </w:tbl>
    <w:p w14:paraId="34B01183" w14:textId="5B099E6A" w:rsidR="004B71DF" w:rsidRDefault="004B71DF" w:rsidP="00F04462">
      <w:pPr>
        <w:jc w:val="both"/>
        <w:rPr>
          <w:lang w:val="pl-PL"/>
        </w:rPr>
      </w:pPr>
    </w:p>
    <w:p w14:paraId="1B0F409F" w14:textId="00C60789" w:rsidR="00197FE3" w:rsidRDefault="00197FE3" w:rsidP="00F04462">
      <w:pPr>
        <w:jc w:val="both"/>
        <w:rPr>
          <w:lang w:val="pl-PL"/>
        </w:rPr>
      </w:pPr>
    </w:p>
    <w:p w14:paraId="0ED45518" w14:textId="02D1378A" w:rsidR="00197FE3" w:rsidRDefault="00197FE3" w:rsidP="00F04462">
      <w:pPr>
        <w:jc w:val="both"/>
        <w:rPr>
          <w:lang w:val="pl-PL"/>
        </w:rPr>
      </w:pPr>
    </w:p>
    <w:p w14:paraId="49BE7F6B" w14:textId="0B323AE3" w:rsidR="00BB3741" w:rsidRPr="008E33F7" w:rsidRDefault="00A31166" w:rsidP="008E33F7">
      <w:pPr>
        <w:pStyle w:val="Odlomakpopisa"/>
        <w:numPr>
          <w:ilvl w:val="0"/>
          <w:numId w:val="15"/>
        </w:numPr>
        <w:jc w:val="both"/>
        <w:rPr>
          <w:b/>
        </w:rPr>
      </w:pPr>
      <w:r w:rsidRPr="008E33F7">
        <w:rPr>
          <w:b/>
        </w:rPr>
        <w:t xml:space="preserve">ISHODIŠTE I POKAZATELJ NA KOJIMA SE ZASNIVAJU IZRAČUNI I OCJENA POTREBNIH SREDSTAVA ZA PROVOĐENJE PROGRAMA  </w:t>
      </w:r>
    </w:p>
    <w:p w14:paraId="2C2AFE4B" w14:textId="35DB8113" w:rsidR="00BB3741" w:rsidRPr="00724CBD" w:rsidRDefault="00BB3741" w:rsidP="00AC6A05">
      <w:pPr>
        <w:spacing w:before="120" w:after="120"/>
        <w:jc w:val="both"/>
      </w:pPr>
      <w:r w:rsidRPr="00724CBD">
        <w:t>Ishodište i pokazatelj na čemu se zasniva izračun potrebnih sredstava je Odluka Koprivničko-križevačke  županije  o mjerilima za financiranje decentraliziranih funkcija, sredstva za redovnu djelatnost škole.</w:t>
      </w:r>
    </w:p>
    <w:p w14:paraId="66811254" w14:textId="1860B034" w:rsidR="00197FE3" w:rsidRDefault="00BB3741" w:rsidP="008E33F7">
      <w:pPr>
        <w:spacing w:before="120" w:after="120"/>
        <w:jc w:val="both"/>
      </w:pPr>
      <w:r w:rsidRPr="00724CBD">
        <w:t>Državni pedagoški standard u članku 21. propisuje mjerila za prostor i opremu u osnovnoj školi. Planovi Škole se temelje na navedenim mjerila.  Planovi Škole ovise o mogućnostima Osnivača.</w:t>
      </w:r>
    </w:p>
    <w:p w14:paraId="50547675" w14:textId="53514FDA" w:rsidR="00951924" w:rsidRDefault="00951924" w:rsidP="008E33F7">
      <w:pPr>
        <w:spacing w:before="120" w:after="120"/>
        <w:jc w:val="both"/>
      </w:pPr>
    </w:p>
    <w:p w14:paraId="38226FB5" w14:textId="1C244BEC" w:rsidR="00951924" w:rsidRDefault="00951924" w:rsidP="008E33F7">
      <w:pPr>
        <w:spacing w:before="120" w:after="120"/>
        <w:jc w:val="both"/>
      </w:pPr>
    </w:p>
    <w:p w14:paraId="3781560E" w14:textId="77777777" w:rsidR="00951924" w:rsidRPr="008E33F7" w:rsidRDefault="00951924" w:rsidP="008E33F7">
      <w:pPr>
        <w:spacing w:before="120" w:after="120"/>
        <w:jc w:val="both"/>
      </w:pPr>
    </w:p>
    <w:p w14:paraId="73368611" w14:textId="0DC21EA9" w:rsidR="00197FE3" w:rsidRDefault="00197FE3" w:rsidP="005A02D1">
      <w:pPr>
        <w:spacing w:line="276" w:lineRule="auto"/>
        <w:jc w:val="both"/>
        <w:rPr>
          <w:b/>
          <w:bCs/>
        </w:rPr>
      </w:pPr>
    </w:p>
    <w:p w14:paraId="3D2BC864" w14:textId="7E354994" w:rsidR="00250EB2" w:rsidRPr="00DB4AFA" w:rsidRDefault="00A31166" w:rsidP="008E33F7">
      <w:pPr>
        <w:pStyle w:val="Odlomakpopisa"/>
        <w:numPr>
          <w:ilvl w:val="0"/>
          <w:numId w:val="15"/>
        </w:numPr>
        <w:jc w:val="both"/>
      </w:pPr>
      <w:r w:rsidRPr="00DB4AFA">
        <w:rPr>
          <w:b/>
        </w:rPr>
        <w:lastRenderedPageBreak/>
        <w:t>IZVJEŠTAJ O POSTIGNUTIM CILJEVIMA I REZULTATIMA PROGRAMA TEMELJENIM NA POKAZATELJIMA USPJEŠNOSTI IZ NADLEŽNOSTI PRORAČUNSKOG KORISNIKA U PRETHODNOJ ŠKOLSKOJ GODINI.</w:t>
      </w:r>
    </w:p>
    <w:p w14:paraId="3307D6B0" w14:textId="77777777" w:rsidR="005A02D1" w:rsidRPr="00DB4AFA" w:rsidRDefault="005A02D1" w:rsidP="005A02D1">
      <w:pPr>
        <w:jc w:val="both"/>
      </w:pPr>
    </w:p>
    <w:p w14:paraId="596781B4" w14:textId="4E200EA4" w:rsidR="00FF2965" w:rsidRDefault="00FF2965" w:rsidP="00543511">
      <w:pPr>
        <w:jc w:val="both"/>
      </w:pPr>
      <w:r w:rsidRPr="00DB4AFA">
        <w:t>Školsku godinu 202</w:t>
      </w:r>
      <w:r w:rsidR="00DB4AFA" w:rsidRPr="00DB4AFA">
        <w:t>4</w:t>
      </w:r>
      <w:r w:rsidRPr="00DB4AFA">
        <w:t>./202</w:t>
      </w:r>
      <w:r w:rsidR="00DB4AFA" w:rsidRPr="00DB4AFA">
        <w:t>5</w:t>
      </w:r>
      <w:r w:rsidRPr="00DB4AFA">
        <w:t xml:space="preserve">. upisalo je </w:t>
      </w:r>
      <w:r w:rsidR="00D23F55" w:rsidRPr="00DB4AFA">
        <w:t>40</w:t>
      </w:r>
      <w:r w:rsidR="00DB4AFA">
        <w:t>1</w:t>
      </w:r>
      <w:r w:rsidRPr="00DB4AFA">
        <w:t xml:space="preserve"> učenika, a na kraju nastavne godine bilo ih je 4</w:t>
      </w:r>
      <w:r w:rsidR="00DB4AFA">
        <w:t>0</w:t>
      </w:r>
      <w:r w:rsidR="00D23F55" w:rsidRPr="00DB4AFA">
        <w:t>2</w:t>
      </w:r>
      <w:r w:rsidRPr="00DB4AFA">
        <w:t xml:space="preserve">. </w:t>
      </w:r>
    </w:p>
    <w:p w14:paraId="6252A8BE" w14:textId="18206C8C" w:rsidR="00951924" w:rsidRDefault="00951924" w:rsidP="00543511">
      <w:pPr>
        <w:jc w:val="both"/>
      </w:pPr>
    </w:p>
    <w:p w14:paraId="2EF10370" w14:textId="77777777" w:rsidR="00951924" w:rsidRDefault="00951924" w:rsidP="00543511">
      <w:pPr>
        <w:jc w:val="both"/>
      </w:pPr>
    </w:p>
    <w:p w14:paraId="59185B8A" w14:textId="0152E26F" w:rsidR="00DB4AFA" w:rsidRPr="00DB4AFA" w:rsidRDefault="00DB4AFA" w:rsidP="00DB4AFA">
      <w:pPr>
        <w:outlineLvl w:val="0"/>
        <w:rPr>
          <w:rFonts w:eastAsia="SimSun"/>
          <w:b/>
        </w:rPr>
      </w:pPr>
      <w:r w:rsidRPr="00DB4AFA">
        <w:rPr>
          <w:rFonts w:eastAsia="SimSun"/>
          <w:b/>
        </w:rPr>
        <w:t>Tablica: Broj učenika u školskoj godini 2024./2025.</w:t>
      </w:r>
    </w:p>
    <w:p w14:paraId="167C9973" w14:textId="77777777" w:rsidR="00DB4AFA" w:rsidRPr="00DB4AFA" w:rsidRDefault="00DB4AFA" w:rsidP="00DB4AFA">
      <w:pPr>
        <w:outlineLvl w:val="0"/>
        <w:rPr>
          <w:rFonts w:eastAsia="SimSun"/>
          <w:b/>
        </w:rPr>
      </w:pPr>
    </w:p>
    <w:tbl>
      <w:tblPr>
        <w:tblW w:w="0" w:type="auto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5"/>
        <w:gridCol w:w="1148"/>
        <w:gridCol w:w="1286"/>
        <w:gridCol w:w="1266"/>
        <w:gridCol w:w="1603"/>
        <w:gridCol w:w="1246"/>
        <w:gridCol w:w="1273"/>
      </w:tblGrid>
      <w:tr w:rsidR="00DB4AFA" w:rsidRPr="00DB4AFA" w14:paraId="79526E59" w14:textId="77777777" w:rsidTr="002D2840">
        <w:tc>
          <w:tcPr>
            <w:tcW w:w="1326" w:type="dxa"/>
            <w:tcBorders>
              <w:bottom w:val="single" w:sz="4" w:space="0" w:color="auto"/>
            </w:tcBorders>
          </w:tcPr>
          <w:p w14:paraId="45177BDC" w14:textId="77777777" w:rsidR="00DB4AFA" w:rsidRPr="00DB4AFA" w:rsidRDefault="00DB4AFA" w:rsidP="00DB4AFA">
            <w:pPr>
              <w:outlineLvl w:val="0"/>
              <w:rPr>
                <w:rFonts w:eastAsia="SimSun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</w:tcPr>
          <w:p w14:paraId="30F791C5" w14:textId="77777777" w:rsidR="00DB4AFA" w:rsidRPr="00DB4AFA" w:rsidRDefault="00DB4AFA" w:rsidP="00DB4AFA">
            <w:pPr>
              <w:outlineLvl w:val="0"/>
              <w:rPr>
                <w:rFonts w:eastAsia="SimSun"/>
              </w:rPr>
            </w:pPr>
            <w:r w:rsidRPr="00DB4AFA">
              <w:rPr>
                <w:rFonts w:eastAsia="SimSun"/>
              </w:rPr>
              <w:t>DRNJE</w:t>
            </w:r>
          </w:p>
        </w:tc>
        <w:tc>
          <w:tcPr>
            <w:tcW w:w="1327" w:type="dxa"/>
            <w:tcBorders>
              <w:top w:val="single" w:sz="4" w:space="0" w:color="auto"/>
            </w:tcBorders>
          </w:tcPr>
          <w:p w14:paraId="24A00D28" w14:textId="77777777" w:rsidR="00DB4AFA" w:rsidRPr="00DB4AFA" w:rsidRDefault="00DB4AFA" w:rsidP="00DB4AFA">
            <w:pPr>
              <w:outlineLvl w:val="0"/>
              <w:rPr>
                <w:rFonts w:eastAsia="SimSun"/>
              </w:rPr>
            </w:pPr>
            <w:r w:rsidRPr="00DB4AFA">
              <w:rPr>
                <w:rFonts w:eastAsia="SimSun"/>
              </w:rPr>
              <w:t>HLEBINE</w:t>
            </w:r>
          </w:p>
        </w:tc>
        <w:tc>
          <w:tcPr>
            <w:tcW w:w="1327" w:type="dxa"/>
            <w:tcBorders>
              <w:top w:val="single" w:sz="4" w:space="0" w:color="auto"/>
            </w:tcBorders>
          </w:tcPr>
          <w:p w14:paraId="2B258229" w14:textId="77777777" w:rsidR="00DB4AFA" w:rsidRPr="00DB4AFA" w:rsidRDefault="00DB4AFA" w:rsidP="00DB4AFA">
            <w:pPr>
              <w:outlineLvl w:val="0"/>
              <w:rPr>
                <w:rFonts w:eastAsia="SimSun"/>
              </w:rPr>
            </w:pPr>
            <w:r w:rsidRPr="00DB4AFA">
              <w:rPr>
                <w:rFonts w:eastAsia="SimSun"/>
              </w:rPr>
              <w:t>SIGETEC</w:t>
            </w:r>
          </w:p>
        </w:tc>
        <w:tc>
          <w:tcPr>
            <w:tcW w:w="1603" w:type="dxa"/>
            <w:tcBorders>
              <w:top w:val="single" w:sz="4" w:space="0" w:color="auto"/>
            </w:tcBorders>
          </w:tcPr>
          <w:p w14:paraId="58FF356F" w14:textId="77777777" w:rsidR="00DB4AFA" w:rsidRPr="00DB4AFA" w:rsidRDefault="00DB4AFA" w:rsidP="00DB4AFA">
            <w:pPr>
              <w:outlineLvl w:val="0"/>
              <w:rPr>
                <w:rFonts w:eastAsia="SimSun"/>
              </w:rPr>
            </w:pPr>
            <w:r w:rsidRPr="00DB4AFA">
              <w:rPr>
                <w:rFonts w:eastAsia="SimSun"/>
              </w:rPr>
              <w:t>PETERANEC</w:t>
            </w:r>
          </w:p>
        </w:tc>
        <w:tc>
          <w:tcPr>
            <w:tcW w:w="1327" w:type="dxa"/>
            <w:tcBorders>
              <w:top w:val="single" w:sz="4" w:space="0" w:color="auto"/>
            </w:tcBorders>
          </w:tcPr>
          <w:p w14:paraId="51B1DBA9" w14:textId="77777777" w:rsidR="00DB4AFA" w:rsidRPr="00DB4AFA" w:rsidRDefault="00DB4AFA" w:rsidP="00DB4AFA">
            <w:pPr>
              <w:outlineLvl w:val="0"/>
              <w:rPr>
                <w:rFonts w:eastAsia="SimSun"/>
              </w:rPr>
            </w:pPr>
            <w:r w:rsidRPr="00DB4AFA">
              <w:rPr>
                <w:rFonts w:eastAsia="SimSun"/>
              </w:rPr>
              <w:t>TORČEC</w:t>
            </w:r>
          </w:p>
        </w:tc>
        <w:tc>
          <w:tcPr>
            <w:tcW w:w="1327" w:type="dxa"/>
            <w:tcBorders>
              <w:top w:val="single" w:sz="4" w:space="0" w:color="auto"/>
            </w:tcBorders>
          </w:tcPr>
          <w:p w14:paraId="2F44B14C" w14:textId="77777777" w:rsidR="00DB4AFA" w:rsidRPr="00DB4AFA" w:rsidRDefault="00DB4AFA" w:rsidP="00DB4AFA">
            <w:pPr>
              <w:outlineLvl w:val="0"/>
              <w:rPr>
                <w:rFonts w:eastAsia="SimSun"/>
              </w:rPr>
            </w:pPr>
            <w:r w:rsidRPr="00DB4AFA">
              <w:rPr>
                <w:rFonts w:eastAsia="SimSun"/>
              </w:rPr>
              <w:t>UKUPNO</w:t>
            </w:r>
          </w:p>
        </w:tc>
      </w:tr>
      <w:tr w:rsidR="00DB4AFA" w:rsidRPr="00DB4AFA" w14:paraId="39C000B8" w14:textId="77777777" w:rsidTr="002D2840"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</w:tcPr>
          <w:p w14:paraId="6A603FF2" w14:textId="77777777" w:rsidR="00DB4AFA" w:rsidRPr="00DB4AFA" w:rsidRDefault="00DB4AFA" w:rsidP="00DB4AFA">
            <w:pPr>
              <w:outlineLvl w:val="0"/>
              <w:rPr>
                <w:rFonts w:eastAsia="SimSun"/>
              </w:rPr>
            </w:pPr>
            <w:r w:rsidRPr="00DB4AFA">
              <w:rPr>
                <w:rFonts w:eastAsia="SimSun"/>
              </w:rPr>
              <w:t>Početak šk. godine</w:t>
            </w:r>
          </w:p>
        </w:tc>
        <w:tc>
          <w:tcPr>
            <w:tcW w:w="1327" w:type="dxa"/>
            <w:vAlign w:val="center"/>
          </w:tcPr>
          <w:p w14:paraId="09820B3F" w14:textId="77777777" w:rsidR="00DB4AFA" w:rsidRPr="00DB4AFA" w:rsidRDefault="00DB4AFA" w:rsidP="00DB4AFA">
            <w:pPr>
              <w:outlineLvl w:val="0"/>
              <w:rPr>
                <w:rFonts w:eastAsia="SimSun"/>
              </w:rPr>
            </w:pPr>
            <w:r w:rsidRPr="00DB4AFA">
              <w:rPr>
                <w:rFonts w:eastAsia="SimSun"/>
              </w:rPr>
              <w:t>174</w:t>
            </w:r>
          </w:p>
        </w:tc>
        <w:tc>
          <w:tcPr>
            <w:tcW w:w="1327" w:type="dxa"/>
            <w:vAlign w:val="center"/>
          </w:tcPr>
          <w:p w14:paraId="5CF62BAE" w14:textId="77777777" w:rsidR="00DB4AFA" w:rsidRPr="00DB4AFA" w:rsidRDefault="00DB4AFA" w:rsidP="00DB4AFA">
            <w:pPr>
              <w:outlineLvl w:val="0"/>
              <w:rPr>
                <w:rFonts w:eastAsia="SimSun"/>
              </w:rPr>
            </w:pPr>
            <w:r w:rsidRPr="00DB4AFA">
              <w:rPr>
                <w:rFonts w:eastAsia="SimSun"/>
              </w:rPr>
              <w:t>116</w:t>
            </w:r>
          </w:p>
        </w:tc>
        <w:tc>
          <w:tcPr>
            <w:tcW w:w="1327" w:type="dxa"/>
            <w:vAlign w:val="center"/>
          </w:tcPr>
          <w:p w14:paraId="6AF68A19" w14:textId="77777777" w:rsidR="00DB4AFA" w:rsidRPr="00DB4AFA" w:rsidRDefault="00DB4AFA" w:rsidP="00DB4AFA">
            <w:pPr>
              <w:outlineLvl w:val="0"/>
              <w:rPr>
                <w:rFonts w:eastAsia="SimSun"/>
              </w:rPr>
            </w:pPr>
            <w:r w:rsidRPr="00DB4AFA">
              <w:rPr>
                <w:rFonts w:eastAsia="SimSun"/>
              </w:rPr>
              <w:t>55</w:t>
            </w:r>
          </w:p>
        </w:tc>
        <w:tc>
          <w:tcPr>
            <w:tcW w:w="1603" w:type="dxa"/>
            <w:vAlign w:val="center"/>
          </w:tcPr>
          <w:p w14:paraId="0F1CE3C3" w14:textId="77777777" w:rsidR="00DB4AFA" w:rsidRPr="00DB4AFA" w:rsidRDefault="00DB4AFA" w:rsidP="00DB4AFA">
            <w:pPr>
              <w:outlineLvl w:val="0"/>
              <w:rPr>
                <w:rFonts w:eastAsia="SimSun"/>
              </w:rPr>
            </w:pPr>
            <w:r w:rsidRPr="00DB4AFA">
              <w:rPr>
                <w:rFonts w:eastAsia="SimSun"/>
              </w:rPr>
              <w:t>45</w:t>
            </w:r>
          </w:p>
        </w:tc>
        <w:tc>
          <w:tcPr>
            <w:tcW w:w="1327" w:type="dxa"/>
            <w:vAlign w:val="center"/>
          </w:tcPr>
          <w:p w14:paraId="625A5AEC" w14:textId="77777777" w:rsidR="00DB4AFA" w:rsidRPr="00DB4AFA" w:rsidRDefault="00DB4AFA" w:rsidP="00DB4AFA">
            <w:pPr>
              <w:outlineLvl w:val="0"/>
              <w:rPr>
                <w:rFonts w:eastAsia="SimSun"/>
              </w:rPr>
            </w:pPr>
            <w:r w:rsidRPr="00DB4AFA">
              <w:rPr>
                <w:rFonts w:eastAsia="SimSun"/>
              </w:rPr>
              <w:t>11</w:t>
            </w:r>
          </w:p>
        </w:tc>
        <w:tc>
          <w:tcPr>
            <w:tcW w:w="1327" w:type="dxa"/>
            <w:vAlign w:val="center"/>
          </w:tcPr>
          <w:p w14:paraId="3F5EFA95" w14:textId="77777777" w:rsidR="00DB4AFA" w:rsidRPr="00DB4AFA" w:rsidRDefault="00DB4AFA" w:rsidP="00DB4AFA">
            <w:pPr>
              <w:outlineLvl w:val="0"/>
              <w:rPr>
                <w:rFonts w:eastAsia="SimSun"/>
              </w:rPr>
            </w:pPr>
            <w:r w:rsidRPr="00DB4AFA">
              <w:rPr>
                <w:rFonts w:eastAsia="SimSun"/>
              </w:rPr>
              <w:t>401</w:t>
            </w:r>
          </w:p>
        </w:tc>
      </w:tr>
      <w:tr w:rsidR="00DB4AFA" w:rsidRPr="00DB4AFA" w14:paraId="389CF95F" w14:textId="77777777" w:rsidTr="002D2840"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</w:tcPr>
          <w:p w14:paraId="15E85D7A" w14:textId="77777777" w:rsidR="00DB4AFA" w:rsidRPr="00DB4AFA" w:rsidRDefault="00DB4AFA" w:rsidP="00DB4AFA">
            <w:pPr>
              <w:outlineLvl w:val="0"/>
              <w:rPr>
                <w:rFonts w:eastAsia="SimSun"/>
              </w:rPr>
            </w:pPr>
            <w:r w:rsidRPr="00DB4AFA">
              <w:rPr>
                <w:rFonts w:eastAsia="SimSun"/>
              </w:rPr>
              <w:t>Završetak nastavne godine</w:t>
            </w:r>
          </w:p>
        </w:tc>
        <w:tc>
          <w:tcPr>
            <w:tcW w:w="1327" w:type="dxa"/>
            <w:vAlign w:val="center"/>
          </w:tcPr>
          <w:p w14:paraId="0E56C181" w14:textId="77777777" w:rsidR="00DB4AFA" w:rsidRPr="00DB4AFA" w:rsidRDefault="00DB4AFA" w:rsidP="00DB4AFA">
            <w:pPr>
              <w:outlineLvl w:val="0"/>
              <w:rPr>
                <w:rFonts w:eastAsia="SimSun"/>
              </w:rPr>
            </w:pPr>
            <w:r w:rsidRPr="00DB4AFA">
              <w:rPr>
                <w:rFonts w:eastAsia="SimSun"/>
              </w:rPr>
              <w:t>175</w:t>
            </w:r>
          </w:p>
        </w:tc>
        <w:tc>
          <w:tcPr>
            <w:tcW w:w="1327" w:type="dxa"/>
            <w:vAlign w:val="center"/>
          </w:tcPr>
          <w:p w14:paraId="314A1D79" w14:textId="77777777" w:rsidR="00DB4AFA" w:rsidRPr="00DB4AFA" w:rsidRDefault="00DB4AFA" w:rsidP="00DB4AFA">
            <w:pPr>
              <w:outlineLvl w:val="0"/>
              <w:rPr>
                <w:rFonts w:eastAsia="SimSun"/>
              </w:rPr>
            </w:pPr>
            <w:r w:rsidRPr="00DB4AFA">
              <w:rPr>
                <w:rFonts w:eastAsia="SimSun"/>
              </w:rPr>
              <w:t>120</w:t>
            </w:r>
          </w:p>
        </w:tc>
        <w:tc>
          <w:tcPr>
            <w:tcW w:w="1327" w:type="dxa"/>
            <w:vAlign w:val="center"/>
          </w:tcPr>
          <w:p w14:paraId="035979DC" w14:textId="77777777" w:rsidR="00DB4AFA" w:rsidRPr="00DB4AFA" w:rsidRDefault="00DB4AFA" w:rsidP="00DB4AFA">
            <w:pPr>
              <w:outlineLvl w:val="0"/>
              <w:rPr>
                <w:rFonts w:eastAsia="SimSun"/>
              </w:rPr>
            </w:pPr>
            <w:r w:rsidRPr="00DB4AFA">
              <w:rPr>
                <w:rFonts w:eastAsia="SimSun"/>
              </w:rPr>
              <w:t>51</w:t>
            </w:r>
          </w:p>
        </w:tc>
        <w:tc>
          <w:tcPr>
            <w:tcW w:w="1603" w:type="dxa"/>
            <w:vAlign w:val="center"/>
          </w:tcPr>
          <w:p w14:paraId="1AA4AAAA" w14:textId="77777777" w:rsidR="00DB4AFA" w:rsidRPr="00DB4AFA" w:rsidRDefault="00DB4AFA" w:rsidP="00DB4AFA">
            <w:pPr>
              <w:outlineLvl w:val="0"/>
              <w:rPr>
                <w:rFonts w:eastAsia="SimSun"/>
              </w:rPr>
            </w:pPr>
            <w:r w:rsidRPr="00DB4AFA">
              <w:rPr>
                <w:rFonts w:eastAsia="SimSun"/>
              </w:rPr>
              <w:t>42</w:t>
            </w:r>
          </w:p>
        </w:tc>
        <w:tc>
          <w:tcPr>
            <w:tcW w:w="1327" w:type="dxa"/>
            <w:vAlign w:val="center"/>
          </w:tcPr>
          <w:p w14:paraId="3A340902" w14:textId="77777777" w:rsidR="00DB4AFA" w:rsidRPr="00DB4AFA" w:rsidRDefault="00DB4AFA" w:rsidP="00DB4AFA">
            <w:pPr>
              <w:outlineLvl w:val="0"/>
              <w:rPr>
                <w:rFonts w:eastAsia="SimSun"/>
              </w:rPr>
            </w:pPr>
            <w:r w:rsidRPr="00DB4AFA">
              <w:rPr>
                <w:rFonts w:eastAsia="SimSun"/>
              </w:rPr>
              <w:t>14</w:t>
            </w:r>
          </w:p>
        </w:tc>
        <w:tc>
          <w:tcPr>
            <w:tcW w:w="1327" w:type="dxa"/>
            <w:vAlign w:val="center"/>
          </w:tcPr>
          <w:p w14:paraId="794A75FA" w14:textId="77777777" w:rsidR="00DB4AFA" w:rsidRPr="00DB4AFA" w:rsidRDefault="00DB4AFA" w:rsidP="00DB4AFA">
            <w:pPr>
              <w:outlineLvl w:val="0"/>
              <w:rPr>
                <w:rFonts w:eastAsia="SimSun"/>
              </w:rPr>
            </w:pPr>
            <w:r w:rsidRPr="00DB4AFA">
              <w:rPr>
                <w:rFonts w:eastAsia="SimSun"/>
              </w:rPr>
              <w:t>402</w:t>
            </w:r>
          </w:p>
        </w:tc>
      </w:tr>
    </w:tbl>
    <w:p w14:paraId="025F95D6" w14:textId="77777777" w:rsidR="00DB4AFA" w:rsidRPr="00DB4AFA" w:rsidRDefault="00DB4AFA" w:rsidP="00543511">
      <w:pPr>
        <w:jc w:val="both"/>
      </w:pPr>
    </w:p>
    <w:p w14:paraId="72E7B579" w14:textId="40E9FE65" w:rsidR="00FF2965" w:rsidRPr="00DB4AFA" w:rsidRDefault="00E279CC" w:rsidP="00E279CC">
      <w:pPr>
        <w:spacing w:before="120" w:after="120"/>
        <w:jc w:val="both"/>
      </w:pPr>
      <w:r w:rsidRPr="00DB4AFA">
        <w:rPr>
          <w:lang w:eastAsia="en-US"/>
        </w:rPr>
        <w:t>Tijekom redovitog odvijanja nastave naši učenici i učitelji su aktivno sudjelovali u aktivnostima i programima kulturne i javne djelatnosti škole. Bili smo i domaćini Županijsk</w:t>
      </w:r>
      <w:r w:rsidR="00DB4AFA">
        <w:rPr>
          <w:lang w:eastAsia="en-US"/>
        </w:rPr>
        <w:t>e razine natjecanja mladih tehničara</w:t>
      </w:r>
      <w:r w:rsidRPr="00DB4AFA">
        <w:rPr>
          <w:lang w:eastAsia="en-US"/>
        </w:rPr>
        <w:t>.</w:t>
      </w:r>
    </w:p>
    <w:p w14:paraId="2D8AF70F" w14:textId="77777777" w:rsidR="00DB4AFA" w:rsidRDefault="00DB4AFA" w:rsidP="00DB4AFA">
      <w:pPr>
        <w:jc w:val="both"/>
        <w:outlineLvl w:val="0"/>
      </w:pPr>
      <w:r>
        <w:t xml:space="preserve">Natjecanja su ove školsku godine održana u redovnim terminima, uživo, a naša škola bila je domaćin Međuopćinskog natjecanja, područje Koprivnica, u krosu za djevojčice i dječake. </w:t>
      </w:r>
    </w:p>
    <w:p w14:paraId="4734D20A" w14:textId="77777777" w:rsidR="00DB4AFA" w:rsidRDefault="00DB4AFA" w:rsidP="00DB4AFA">
      <w:pPr>
        <w:outlineLvl w:val="0"/>
      </w:pPr>
    </w:p>
    <w:p w14:paraId="506AB06F" w14:textId="77777777" w:rsidR="00DB4AFA" w:rsidRPr="00F76272" w:rsidRDefault="00DB4AFA" w:rsidP="00DB4AFA">
      <w:pPr>
        <w:jc w:val="both"/>
      </w:pPr>
      <w:r w:rsidRPr="00F76272">
        <w:t xml:space="preserve">Na </w:t>
      </w:r>
      <w:r w:rsidRPr="00F76272">
        <w:rPr>
          <w:b/>
        </w:rPr>
        <w:t xml:space="preserve">županijska </w:t>
      </w:r>
      <w:r>
        <w:rPr>
          <w:b/>
        </w:rPr>
        <w:t>natjecanja</w:t>
      </w:r>
      <w:r w:rsidRPr="00F76272">
        <w:t xml:space="preserve"> plasirali su se učenici iz </w:t>
      </w:r>
      <w:r>
        <w:t>matematike, engleskog jezika, informatike i tjelesne i zdravstvene kulture.</w:t>
      </w:r>
    </w:p>
    <w:p w14:paraId="27FF7442" w14:textId="77777777" w:rsidR="00DB4AFA" w:rsidRPr="00F76272" w:rsidRDefault="00DB4AFA" w:rsidP="00DB4AFA">
      <w:pPr>
        <w:jc w:val="both"/>
      </w:pPr>
    </w:p>
    <w:p w14:paraId="0E1BCAF7" w14:textId="77777777" w:rsidR="00DB4AFA" w:rsidRPr="00F76272" w:rsidRDefault="00DB4AFA" w:rsidP="00DB4AFA">
      <w:pPr>
        <w:numPr>
          <w:ilvl w:val="0"/>
          <w:numId w:val="6"/>
        </w:numPr>
        <w:jc w:val="both"/>
      </w:pPr>
      <w:r>
        <w:t>LIKOVNA KULTURA</w:t>
      </w:r>
      <w:r w:rsidRPr="00F76272">
        <w:t xml:space="preserve"> – županijsko natjecanje; </w:t>
      </w:r>
      <w:r>
        <w:t>2</w:t>
      </w:r>
      <w:r w:rsidRPr="00F76272">
        <w:t xml:space="preserve"> učeni</w:t>
      </w:r>
      <w:r>
        <w:t>ce</w:t>
      </w:r>
    </w:p>
    <w:p w14:paraId="5B46280A" w14:textId="77777777" w:rsidR="00DB4AFA" w:rsidRDefault="00DB4AFA" w:rsidP="00DB4AFA">
      <w:pPr>
        <w:numPr>
          <w:ilvl w:val="0"/>
          <w:numId w:val="6"/>
        </w:numPr>
        <w:jc w:val="both"/>
      </w:pPr>
      <w:r>
        <w:t>INFORMATIKA</w:t>
      </w:r>
      <w:r w:rsidRPr="00F76272">
        <w:t xml:space="preserve"> - županijsko natjecanje - </w:t>
      </w:r>
      <w:r>
        <w:t>2</w:t>
      </w:r>
      <w:r w:rsidRPr="00F76272">
        <w:t xml:space="preserve"> učeni</w:t>
      </w:r>
      <w:r>
        <w:t>ce</w:t>
      </w:r>
      <w:r w:rsidRPr="00F76272">
        <w:t xml:space="preserve"> </w:t>
      </w:r>
    </w:p>
    <w:p w14:paraId="2D7AFE52" w14:textId="77777777" w:rsidR="00DB4AFA" w:rsidRPr="00F76272" w:rsidRDefault="00DB4AFA" w:rsidP="00DB4AFA">
      <w:pPr>
        <w:numPr>
          <w:ilvl w:val="0"/>
          <w:numId w:val="6"/>
        </w:numPr>
        <w:jc w:val="both"/>
      </w:pPr>
      <w:r>
        <w:t>FIZIKA – županijsko natjecanje – 1 učenik</w:t>
      </w:r>
    </w:p>
    <w:p w14:paraId="627B5ED6" w14:textId="77777777" w:rsidR="00DB4AFA" w:rsidRPr="00F76272" w:rsidRDefault="00DB4AFA" w:rsidP="00DB4AFA">
      <w:pPr>
        <w:numPr>
          <w:ilvl w:val="0"/>
          <w:numId w:val="6"/>
        </w:numPr>
        <w:jc w:val="both"/>
      </w:pPr>
      <w:r>
        <w:t>NJEMAČKI JEZIK</w:t>
      </w:r>
      <w:r w:rsidRPr="00F76272">
        <w:t xml:space="preserve"> - županijsko natjecanje - 1 učeni</w:t>
      </w:r>
      <w:r>
        <w:t>ca</w:t>
      </w:r>
      <w:r w:rsidRPr="00F76272">
        <w:t xml:space="preserve"> </w:t>
      </w:r>
      <w:r>
        <w:t>(Drnje)</w:t>
      </w:r>
    </w:p>
    <w:p w14:paraId="31F229C9" w14:textId="77777777" w:rsidR="00DB4AFA" w:rsidRDefault="00DB4AFA" w:rsidP="00DB4AFA">
      <w:pPr>
        <w:numPr>
          <w:ilvl w:val="0"/>
          <w:numId w:val="6"/>
        </w:numPr>
        <w:jc w:val="both"/>
      </w:pPr>
      <w:r>
        <w:t>Čitanjem do zvijezda (Drnje) – 3 učenice</w:t>
      </w:r>
    </w:p>
    <w:p w14:paraId="3239C908" w14:textId="77777777" w:rsidR="00DB4AFA" w:rsidRDefault="00DB4AFA" w:rsidP="00DB4AFA">
      <w:pPr>
        <w:numPr>
          <w:ilvl w:val="0"/>
          <w:numId w:val="6"/>
        </w:numPr>
        <w:jc w:val="both"/>
      </w:pPr>
      <w:r>
        <w:t>67. Natjecanje mladih tehničara – županijska razina – 2 učenice</w:t>
      </w:r>
    </w:p>
    <w:p w14:paraId="6DE1F68B" w14:textId="77777777" w:rsidR="00DB4AFA" w:rsidRDefault="00DB4AFA" w:rsidP="00DB4AFA">
      <w:pPr>
        <w:jc w:val="both"/>
      </w:pPr>
    </w:p>
    <w:p w14:paraId="10BC2D02" w14:textId="77777777" w:rsidR="00DB4AFA" w:rsidRDefault="00DB4AFA" w:rsidP="00DB4AFA">
      <w:pPr>
        <w:jc w:val="both"/>
      </w:pPr>
    </w:p>
    <w:p w14:paraId="1E17589B" w14:textId="1DD42421" w:rsidR="00DB4AFA" w:rsidRDefault="00DB4AFA" w:rsidP="00DB4AFA">
      <w:pPr>
        <w:jc w:val="both"/>
      </w:pPr>
      <w:r>
        <w:t xml:space="preserve">Muška ekipa učenika 7. i 8. razreda plasirala se na </w:t>
      </w:r>
      <w:r w:rsidRPr="00131180">
        <w:rPr>
          <w:b/>
          <w:bCs/>
        </w:rPr>
        <w:t>državnu razinu natjecanja</w:t>
      </w:r>
      <w:r>
        <w:t xml:space="preserve"> iz odbojke na kojem je sudjelovalo 10 učenika, a natjecanje je trajalo od 12.-</w:t>
      </w:r>
      <w:r w:rsidR="00F356D4">
        <w:t xml:space="preserve"> 1</w:t>
      </w:r>
      <w:r>
        <w:t>4. svibnja 2025.</w:t>
      </w:r>
    </w:p>
    <w:p w14:paraId="00AEF29A" w14:textId="77777777" w:rsidR="00DB4AFA" w:rsidRDefault="00DB4AFA" w:rsidP="00DB4AFA">
      <w:pPr>
        <w:jc w:val="both"/>
      </w:pPr>
    </w:p>
    <w:p w14:paraId="529DAB93" w14:textId="77777777" w:rsidR="00DB4AFA" w:rsidRDefault="00DB4AFA" w:rsidP="00DB4AFA">
      <w:pPr>
        <w:outlineLvl w:val="0"/>
      </w:pPr>
      <w:r>
        <w:t xml:space="preserve">Ove godine posebno treba istaknuti uspjeh učenika na međunarodnom matematičkom natjecanju Klokan, na kojem je učenica naše škole Sofija </w:t>
      </w:r>
      <w:proofErr w:type="spellStart"/>
      <w:r>
        <w:t>Pajan</w:t>
      </w:r>
      <w:proofErr w:type="spellEnd"/>
      <w:r>
        <w:t xml:space="preserve"> u 10% najboljih u Hrvatskoj.</w:t>
      </w:r>
    </w:p>
    <w:p w14:paraId="77F74635" w14:textId="77777777" w:rsidR="00197FE3" w:rsidRPr="005E2111" w:rsidRDefault="00197FE3" w:rsidP="005A02D1">
      <w:pPr>
        <w:ind w:left="360"/>
        <w:jc w:val="both"/>
        <w:rPr>
          <w:color w:val="FF0000"/>
          <w:lang w:eastAsia="en-US"/>
        </w:rPr>
      </w:pPr>
    </w:p>
    <w:p w14:paraId="1ADB1315" w14:textId="77777777" w:rsidR="00514117" w:rsidRDefault="00514117" w:rsidP="005A02D1">
      <w:pPr>
        <w:ind w:left="360"/>
        <w:jc w:val="both"/>
        <w:rPr>
          <w:b/>
          <w:bCs/>
          <w:lang w:eastAsia="en-US"/>
        </w:rPr>
      </w:pPr>
    </w:p>
    <w:p w14:paraId="4EBA87CF" w14:textId="6F1DAB96" w:rsidR="00514117" w:rsidRDefault="00514117" w:rsidP="005A02D1">
      <w:pPr>
        <w:ind w:left="360"/>
        <w:jc w:val="both"/>
        <w:rPr>
          <w:b/>
          <w:bCs/>
          <w:lang w:eastAsia="en-US"/>
        </w:rPr>
      </w:pPr>
    </w:p>
    <w:p w14:paraId="604C99C5" w14:textId="75B3F334" w:rsidR="00951924" w:rsidRDefault="00951924" w:rsidP="005A02D1">
      <w:pPr>
        <w:ind w:left="360"/>
        <w:jc w:val="both"/>
        <w:rPr>
          <w:b/>
          <w:bCs/>
          <w:lang w:eastAsia="en-US"/>
        </w:rPr>
      </w:pPr>
    </w:p>
    <w:p w14:paraId="13860D86" w14:textId="18C19C6F" w:rsidR="00951924" w:rsidRDefault="00951924" w:rsidP="005A02D1">
      <w:pPr>
        <w:ind w:left="360"/>
        <w:jc w:val="both"/>
        <w:rPr>
          <w:b/>
          <w:bCs/>
          <w:lang w:eastAsia="en-US"/>
        </w:rPr>
      </w:pPr>
    </w:p>
    <w:p w14:paraId="569AFE21" w14:textId="13140D7C" w:rsidR="00951924" w:rsidRDefault="00951924" w:rsidP="005A02D1">
      <w:pPr>
        <w:ind w:left="360"/>
        <w:jc w:val="both"/>
        <w:rPr>
          <w:b/>
          <w:bCs/>
          <w:lang w:eastAsia="en-US"/>
        </w:rPr>
      </w:pPr>
    </w:p>
    <w:p w14:paraId="03560B31" w14:textId="16F812AC" w:rsidR="00951924" w:rsidRDefault="00951924" w:rsidP="005A02D1">
      <w:pPr>
        <w:ind w:left="360"/>
        <w:jc w:val="both"/>
        <w:rPr>
          <w:b/>
          <w:bCs/>
          <w:lang w:eastAsia="en-US"/>
        </w:rPr>
      </w:pPr>
    </w:p>
    <w:p w14:paraId="45F108FB" w14:textId="4AF25D60" w:rsidR="00951924" w:rsidRDefault="00951924" w:rsidP="005A02D1">
      <w:pPr>
        <w:ind w:left="360"/>
        <w:jc w:val="both"/>
        <w:rPr>
          <w:b/>
          <w:bCs/>
          <w:lang w:eastAsia="en-US"/>
        </w:rPr>
      </w:pPr>
    </w:p>
    <w:p w14:paraId="4EF4FDB2" w14:textId="27B57CFE" w:rsidR="00951924" w:rsidRDefault="00951924" w:rsidP="005A02D1">
      <w:pPr>
        <w:ind w:left="360"/>
        <w:jc w:val="both"/>
        <w:rPr>
          <w:b/>
          <w:bCs/>
          <w:lang w:eastAsia="en-US"/>
        </w:rPr>
      </w:pPr>
    </w:p>
    <w:p w14:paraId="7888E241" w14:textId="365CCA7B" w:rsidR="00951924" w:rsidRDefault="00951924" w:rsidP="005A02D1">
      <w:pPr>
        <w:ind w:left="360"/>
        <w:jc w:val="both"/>
        <w:rPr>
          <w:b/>
          <w:bCs/>
          <w:lang w:eastAsia="en-US"/>
        </w:rPr>
      </w:pPr>
    </w:p>
    <w:p w14:paraId="20D095B2" w14:textId="7D0B8C4D" w:rsidR="00951924" w:rsidRDefault="00951924" w:rsidP="005A02D1">
      <w:pPr>
        <w:ind w:left="360"/>
        <w:jc w:val="both"/>
        <w:rPr>
          <w:b/>
          <w:bCs/>
          <w:lang w:eastAsia="en-US"/>
        </w:rPr>
      </w:pPr>
    </w:p>
    <w:p w14:paraId="3F12607B" w14:textId="77777777" w:rsidR="00951924" w:rsidRDefault="00951924" w:rsidP="005A02D1">
      <w:pPr>
        <w:ind w:left="360"/>
        <w:jc w:val="both"/>
        <w:rPr>
          <w:b/>
          <w:bCs/>
          <w:lang w:eastAsia="en-US"/>
        </w:rPr>
      </w:pPr>
    </w:p>
    <w:p w14:paraId="2937233B" w14:textId="6177DF33" w:rsidR="00250EB2" w:rsidRPr="00724CBD" w:rsidRDefault="00FF7E3D" w:rsidP="005A02D1">
      <w:pPr>
        <w:ind w:left="360"/>
        <w:jc w:val="both"/>
        <w:rPr>
          <w:b/>
          <w:bCs/>
          <w:lang w:eastAsia="en-US"/>
        </w:rPr>
      </w:pPr>
      <w:r w:rsidRPr="00724CBD">
        <w:rPr>
          <w:b/>
          <w:bCs/>
          <w:lang w:eastAsia="en-US"/>
        </w:rPr>
        <w:lastRenderedPageBreak/>
        <w:t>ZNAČAJNIJI NATJEČAJI I PROJEKTI</w:t>
      </w:r>
    </w:p>
    <w:p w14:paraId="18E960D2" w14:textId="77777777" w:rsidR="00250EB2" w:rsidRPr="00724CBD" w:rsidRDefault="00250EB2" w:rsidP="005A02D1">
      <w:pPr>
        <w:spacing w:line="276" w:lineRule="auto"/>
        <w:contextualSpacing/>
        <w:jc w:val="both"/>
        <w:rPr>
          <w:lang w:eastAsia="en-US"/>
        </w:rPr>
      </w:pPr>
    </w:p>
    <w:p w14:paraId="7741C9CE" w14:textId="77777777" w:rsidR="00951924" w:rsidRDefault="00FF7E3D" w:rsidP="008A2232">
      <w:pPr>
        <w:jc w:val="both"/>
      </w:pPr>
      <w:r w:rsidRPr="00724CBD">
        <w:t xml:space="preserve"> </w:t>
      </w:r>
      <w:r w:rsidRPr="00724CBD">
        <w:rPr>
          <w:b/>
        </w:rPr>
        <w:t>Školska shema</w:t>
      </w:r>
      <w:r w:rsidRPr="00724CBD">
        <w:t>, projekt Ministarstva znanosti i obrazovanja, Ministarstva poljoprivrede i Ministarstva zdrav</w:t>
      </w:r>
      <w:r w:rsidR="00CA4DF1" w:rsidRPr="00724CBD">
        <w:t>stv</w:t>
      </w:r>
      <w:r w:rsidRPr="00724CBD">
        <w:t xml:space="preserve">a, te Europske unije. Sastoji se od </w:t>
      </w:r>
      <w:r w:rsidRPr="00724CBD">
        <w:rPr>
          <w:b/>
        </w:rPr>
        <w:t>„</w:t>
      </w:r>
      <w:r w:rsidR="00F04462" w:rsidRPr="00724CBD">
        <w:rPr>
          <w:b/>
        </w:rPr>
        <w:t>Školske</w:t>
      </w:r>
      <w:r w:rsidR="005A263E" w:rsidRPr="00724CBD">
        <w:rPr>
          <w:b/>
        </w:rPr>
        <w:t xml:space="preserve"> sheme</w:t>
      </w:r>
      <w:r w:rsidR="00F04462" w:rsidRPr="00724CBD">
        <w:rPr>
          <w:b/>
        </w:rPr>
        <w:t xml:space="preserve"> </w:t>
      </w:r>
      <w:r w:rsidRPr="00724CBD">
        <w:t>a provodi se među svim učenicima 1. do 8. razreda</w:t>
      </w:r>
      <w:r w:rsidR="00F04462" w:rsidRPr="00724CBD">
        <w:t>. Provodi se j</w:t>
      </w:r>
      <w:r w:rsidRPr="00724CBD">
        <w:t>ednom tjedno</w:t>
      </w:r>
      <w:r w:rsidR="00F04462" w:rsidRPr="00724CBD">
        <w:t>,</w:t>
      </w:r>
      <w:r w:rsidRPr="00724CBD">
        <w:t xml:space="preserve"> svi učenici dobivaju obrok voća, mlijeko ili mliječne proizvode bez dodatka šećera (jogurt), s ciljem stjecanja zdravih prehrambenih navika. Projekt je izvrsno prihvaćen među djecom. Dobavljač voća je „Jara“ iz Novigrada Podravskog, a mlijeka i jogurta „Vindija“ Varaždin. </w:t>
      </w:r>
      <w:r w:rsidR="005A263E" w:rsidRPr="00724CBD">
        <w:t xml:space="preserve">U školi je osiguran  dnevni obrok za sve učenike u školskoj kuhinji i blagovaoni koje se nalaze u prizemlju škole. Hrana je raznolika i kvalitetno pripremljena. U kuhinji se hrani  </w:t>
      </w:r>
      <w:r w:rsidR="005A263E" w:rsidRPr="009409D1">
        <w:t>3</w:t>
      </w:r>
      <w:r w:rsidR="00593F0B" w:rsidRPr="009409D1">
        <w:t>8</w:t>
      </w:r>
      <w:r w:rsidR="009409D1" w:rsidRPr="009409D1">
        <w:t>8</w:t>
      </w:r>
      <w:r w:rsidR="005A263E" w:rsidRPr="009409D1">
        <w:t xml:space="preserve">  </w:t>
      </w:r>
      <w:r w:rsidR="005A263E" w:rsidRPr="00724CBD">
        <w:t>učenika</w:t>
      </w:r>
      <w:r w:rsidR="00CF4D83">
        <w:t>.</w:t>
      </w:r>
    </w:p>
    <w:p w14:paraId="186E8BA7" w14:textId="2C489325" w:rsidR="00250EB2" w:rsidRPr="00951924" w:rsidRDefault="00FF7E3D" w:rsidP="008A2232">
      <w:pPr>
        <w:jc w:val="both"/>
      </w:pPr>
      <w:r w:rsidRPr="00724CBD">
        <w:rPr>
          <w:color w:val="FF0000"/>
        </w:rPr>
        <w:t xml:space="preserve"> </w:t>
      </w:r>
    </w:p>
    <w:p w14:paraId="2246FCB3" w14:textId="6AC04FDC" w:rsidR="005E2111" w:rsidRDefault="00FF7E3D" w:rsidP="00AC6A05">
      <w:pPr>
        <w:jc w:val="both"/>
      </w:pPr>
      <w:r w:rsidRPr="00724CBD">
        <w:rPr>
          <w:color w:val="FF0000"/>
        </w:rPr>
        <w:t xml:space="preserve"> </w:t>
      </w:r>
      <w:r w:rsidR="00AC6A05" w:rsidRPr="00724CBD">
        <w:rPr>
          <w:b/>
          <w:bCs/>
          <w:i/>
          <w:iCs/>
        </w:rPr>
        <w:t xml:space="preserve">Erasmus+ projekt, KA 121 Akreditacija </w:t>
      </w:r>
      <w:r w:rsidR="00AC6A05" w:rsidRPr="00724CBD">
        <w:t>projekt traje od 01.06.202</w:t>
      </w:r>
      <w:r w:rsidR="00D23F55">
        <w:t>4</w:t>
      </w:r>
      <w:r w:rsidR="00AC6A05" w:rsidRPr="00724CBD">
        <w:t>.  do 31.08.202</w:t>
      </w:r>
      <w:r w:rsidR="00D23F55">
        <w:t>5</w:t>
      </w:r>
      <w:r w:rsidR="00AC6A05" w:rsidRPr="00724CBD">
        <w:t>. U okviru projekta  učitelji</w:t>
      </w:r>
      <w:r w:rsidR="005E2111">
        <w:t xml:space="preserve"> su se </w:t>
      </w:r>
      <w:r w:rsidR="00AC6A05" w:rsidRPr="00724CBD">
        <w:t xml:space="preserve"> stručno usavrša</w:t>
      </w:r>
      <w:r w:rsidR="005E2111">
        <w:t>vali</w:t>
      </w:r>
      <w:r w:rsidR="00AC6A05" w:rsidRPr="00724CBD">
        <w:t xml:space="preserve"> u zemljama EU. Radi se o stručnom usavršavanju u obliku strukturiranih tečajeva i </w:t>
      </w:r>
      <w:proofErr w:type="spellStart"/>
      <w:r w:rsidR="00AC6A05" w:rsidRPr="00724CBD">
        <w:t>job</w:t>
      </w:r>
      <w:proofErr w:type="spellEnd"/>
      <w:r w:rsidR="00AC6A05" w:rsidRPr="00724CBD">
        <w:t xml:space="preserve"> </w:t>
      </w:r>
      <w:proofErr w:type="spellStart"/>
      <w:r w:rsidR="00AC6A05" w:rsidRPr="00724CBD">
        <w:t>shadowing</w:t>
      </w:r>
      <w:proofErr w:type="spellEnd"/>
      <w:r w:rsidR="00AC6A05" w:rsidRPr="00724CBD">
        <w:t>-a u zemljama EU.</w:t>
      </w:r>
    </w:p>
    <w:p w14:paraId="2F2A0DE1" w14:textId="4710DB18" w:rsidR="005E2111" w:rsidRDefault="005E2111" w:rsidP="00AC6A05">
      <w:pPr>
        <w:jc w:val="both"/>
      </w:pPr>
    </w:p>
    <w:p w14:paraId="707FC7E7" w14:textId="29ACE3B1" w:rsidR="005E2111" w:rsidRDefault="005E2111" w:rsidP="005E2111">
      <w:pPr>
        <w:jc w:val="both"/>
      </w:pPr>
      <w:r>
        <w:t>Tokom 202</w:t>
      </w:r>
      <w:r w:rsidR="00D23F55">
        <w:t>5</w:t>
      </w:r>
      <w:r>
        <w:t xml:space="preserve">. godine </w:t>
      </w:r>
      <w:r w:rsidR="00F356D4">
        <w:t xml:space="preserve"> uključili smo se u dva </w:t>
      </w:r>
      <w:proofErr w:type="spellStart"/>
      <w:r w:rsidR="00F356D4">
        <w:t>Eramusa</w:t>
      </w:r>
      <w:proofErr w:type="spellEnd"/>
      <w:r w:rsidR="00F356D4">
        <w:t xml:space="preserve"> kao partneri. Z</w:t>
      </w:r>
      <w:r>
        <w:t xml:space="preserve">apočeo je novi projekt </w:t>
      </w:r>
      <w:r w:rsidRPr="00724CBD">
        <w:rPr>
          <w:b/>
          <w:bCs/>
          <w:i/>
          <w:iCs/>
        </w:rPr>
        <w:t xml:space="preserve">Erasmus+ projekt, KA 121 Akreditacija </w:t>
      </w:r>
      <w:r w:rsidRPr="00724CBD">
        <w:t>projekt traje od 01.06.202</w:t>
      </w:r>
      <w:r w:rsidR="00D23F55">
        <w:t>5</w:t>
      </w:r>
      <w:r w:rsidRPr="00724CBD">
        <w:t>.  do 31.08.202</w:t>
      </w:r>
      <w:r w:rsidR="00D23F55">
        <w:t>6</w:t>
      </w:r>
      <w:r w:rsidRPr="00724CBD">
        <w:t>. U okviru projekta  učitelji</w:t>
      </w:r>
      <w:r>
        <w:t xml:space="preserve"> će se </w:t>
      </w:r>
      <w:r w:rsidRPr="00724CBD">
        <w:t xml:space="preserve"> stručno usavrša</w:t>
      </w:r>
      <w:r>
        <w:t>vati</w:t>
      </w:r>
      <w:r w:rsidRPr="00724CBD">
        <w:t xml:space="preserve"> u zemljama EU. Radi se o stručnom usavršavanju u obliku strukturiranih tečajeva i </w:t>
      </w:r>
      <w:proofErr w:type="spellStart"/>
      <w:r w:rsidRPr="00724CBD">
        <w:t>job</w:t>
      </w:r>
      <w:proofErr w:type="spellEnd"/>
      <w:r w:rsidRPr="00724CBD">
        <w:t xml:space="preserve"> </w:t>
      </w:r>
      <w:proofErr w:type="spellStart"/>
      <w:r w:rsidRPr="00724CBD">
        <w:t>shadowing</w:t>
      </w:r>
      <w:proofErr w:type="spellEnd"/>
      <w:r w:rsidRPr="00724CBD">
        <w:t>-a u zemljama EU.</w:t>
      </w:r>
    </w:p>
    <w:p w14:paraId="2786533F" w14:textId="77777777" w:rsidR="008E33F7" w:rsidRPr="00197FE3" w:rsidRDefault="008E33F7" w:rsidP="00AC6A05">
      <w:pPr>
        <w:jc w:val="both"/>
        <w:rPr>
          <w:b/>
          <w:bCs/>
          <w:i/>
          <w:iCs/>
        </w:rPr>
      </w:pPr>
    </w:p>
    <w:p w14:paraId="69DB6CC1" w14:textId="31E7DC19" w:rsidR="00EB0950" w:rsidRPr="00951924" w:rsidRDefault="00E87E75" w:rsidP="00E87E75">
      <w:pPr>
        <w:spacing w:before="120" w:after="120"/>
        <w:jc w:val="both"/>
      </w:pPr>
      <w:r w:rsidRPr="00E87E75">
        <w:rPr>
          <w:lang w:val="pl-PL"/>
        </w:rPr>
        <w:t xml:space="preserve">U školi je izražena europska dimenzija, naši zaposlenici aktivno sudjeluju u europskim projektima i erasmus putovanjima. U </w:t>
      </w:r>
      <w:r w:rsidR="00FB2487">
        <w:rPr>
          <w:lang w:val="pl-PL"/>
        </w:rPr>
        <w:t>2025</w:t>
      </w:r>
      <w:r w:rsidRPr="00E87E75">
        <w:rPr>
          <w:lang w:val="pl-PL"/>
        </w:rPr>
        <w:t xml:space="preserve"> godini realizirano je</w:t>
      </w:r>
      <w:r w:rsidR="00FB2487">
        <w:rPr>
          <w:lang w:val="pl-PL"/>
        </w:rPr>
        <w:t xml:space="preserve"> 8 </w:t>
      </w:r>
      <w:r w:rsidRPr="00E87E75">
        <w:rPr>
          <w:lang w:val="pl-PL"/>
        </w:rPr>
        <w:t xml:space="preserve"> Erasmus mobilnosti</w:t>
      </w:r>
      <w:r w:rsidR="00FB2487">
        <w:rPr>
          <w:lang w:val="pl-PL"/>
        </w:rPr>
        <w:t xml:space="preserve"> iz </w:t>
      </w:r>
      <w:r w:rsidR="00FB2487" w:rsidRPr="00724CBD">
        <w:rPr>
          <w:b/>
          <w:bCs/>
          <w:i/>
          <w:iCs/>
        </w:rPr>
        <w:t>Erasmus+ projekt, KA 121 Akreditacija</w:t>
      </w:r>
      <w:r w:rsidR="00FB2487">
        <w:rPr>
          <w:b/>
          <w:bCs/>
          <w:i/>
          <w:iCs/>
        </w:rPr>
        <w:t xml:space="preserve"> 2024/</w:t>
      </w:r>
      <w:r w:rsidR="00FB2487" w:rsidRPr="00654D65">
        <w:rPr>
          <w:i/>
          <w:iCs/>
        </w:rPr>
        <w:t>2025</w:t>
      </w:r>
      <w:r w:rsidR="00F356D4">
        <w:rPr>
          <w:i/>
          <w:iCs/>
        </w:rPr>
        <w:t>,</w:t>
      </w:r>
      <w:r w:rsidR="00FB2487" w:rsidRPr="00654D65">
        <w:rPr>
          <w:i/>
          <w:iCs/>
        </w:rPr>
        <w:t xml:space="preserve"> 9 </w:t>
      </w:r>
      <w:proofErr w:type="spellStart"/>
      <w:r w:rsidR="00FB2487" w:rsidRPr="00654D65">
        <w:rPr>
          <w:i/>
          <w:iCs/>
        </w:rPr>
        <w:t>Eramsus</w:t>
      </w:r>
      <w:proofErr w:type="spellEnd"/>
      <w:r w:rsidR="00FB2487" w:rsidRPr="00654D65">
        <w:rPr>
          <w:i/>
          <w:iCs/>
        </w:rPr>
        <w:t xml:space="preserve"> mobilnosti iz</w:t>
      </w:r>
      <w:r w:rsidR="00FB2487">
        <w:rPr>
          <w:b/>
          <w:bCs/>
          <w:i/>
          <w:iCs/>
        </w:rPr>
        <w:t xml:space="preserve"> </w:t>
      </w:r>
      <w:r w:rsidR="00FB2487" w:rsidRPr="00724CBD">
        <w:rPr>
          <w:b/>
          <w:bCs/>
          <w:i/>
          <w:iCs/>
        </w:rPr>
        <w:t>Erasmus+ projekt, KA 121 Akreditacija</w:t>
      </w:r>
      <w:r w:rsidR="00FB2487">
        <w:rPr>
          <w:b/>
          <w:bCs/>
          <w:i/>
          <w:iCs/>
        </w:rPr>
        <w:t xml:space="preserve"> 2025-</w:t>
      </w:r>
      <w:r w:rsidR="00654D65">
        <w:rPr>
          <w:b/>
          <w:bCs/>
          <w:i/>
          <w:iCs/>
        </w:rPr>
        <w:t>2026</w:t>
      </w:r>
      <w:r w:rsidR="00F356D4">
        <w:rPr>
          <w:b/>
          <w:bCs/>
          <w:i/>
          <w:iCs/>
        </w:rPr>
        <w:t xml:space="preserve"> i </w:t>
      </w:r>
      <w:r w:rsidR="00F356D4" w:rsidRPr="00F356D4">
        <w:t xml:space="preserve">2 mobilnost iz </w:t>
      </w:r>
      <w:proofErr w:type="spellStart"/>
      <w:r w:rsidR="00F356D4" w:rsidRPr="00F356D4">
        <w:rPr>
          <w:b/>
          <w:bCs/>
        </w:rPr>
        <w:t>Eramsusa</w:t>
      </w:r>
      <w:proofErr w:type="spellEnd"/>
      <w:r w:rsidR="00F356D4" w:rsidRPr="00F356D4">
        <w:t xml:space="preserve">  gdje smo par</w:t>
      </w:r>
      <w:r w:rsidR="00F356D4">
        <w:t>tneri u projektu.</w:t>
      </w:r>
    </w:p>
    <w:p w14:paraId="35957F5F" w14:textId="7DB749F9" w:rsidR="00E87E75" w:rsidRPr="00E87E75" w:rsidRDefault="00E87E75" w:rsidP="00E87E75">
      <w:pPr>
        <w:spacing w:before="120" w:after="120"/>
        <w:jc w:val="both"/>
      </w:pPr>
      <w:r w:rsidRPr="00E87E75">
        <w:rPr>
          <w:lang w:val="pl-PL"/>
        </w:rPr>
        <w:t xml:space="preserve">Ugostili smo i brojne goste u sklopu mobilnosti i to učiteljice iz osnovne škole iz  Italije koje su odabrale odabrale našu školu za iskustvo stručne prakse, koju još zovemo job shadowing, u sklopu svog Erasmus projekta. </w:t>
      </w:r>
      <w:r w:rsidRPr="00E87E75">
        <w:t>Također, ugostili smo učenike i učitelje iz partnerskih škola iz</w:t>
      </w:r>
      <w:r w:rsidR="00FB2487">
        <w:t xml:space="preserve"> Njemačke, Slovačke, Poljske, Španjolske, Italije i </w:t>
      </w:r>
      <w:proofErr w:type="spellStart"/>
      <w:r w:rsidR="00FB2487">
        <w:t>Martinique</w:t>
      </w:r>
      <w:proofErr w:type="spellEnd"/>
      <w:r w:rsidR="00FB2487">
        <w:t>., vanjsku suradnicu iz Španjolske</w:t>
      </w:r>
      <w:r w:rsidRPr="00E87E75">
        <w:t xml:space="preserve"> </w:t>
      </w:r>
    </w:p>
    <w:p w14:paraId="434442CB" w14:textId="14164296" w:rsidR="00E87E75" w:rsidRPr="00E87E75" w:rsidRDefault="00E87E75" w:rsidP="00E87E75">
      <w:pPr>
        <w:spacing w:before="120" w:after="120"/>
        <w:rPr>
          <w:lang w:val="pl-PL"/>
        </w:rPr>
      </w:pPr>
      <w:r w:rsidRPr="00E87E75">
        <w:rPr>
          <w:lang w:val="pl-PL"/>
        </w:rPr>
        <w:t>Zaposlenici su na Erasmus mobilnostima stekli nova znanja i vještine kojima će obogatiti svoju nastavu i prenijeti to zainteresiranim kolegama iz škole.</w:t>
      </w:r>
    </w:p>
    <w:p w14:paraId="34959E94" w14:textId="0E030C76" w:rsidR="00250EB2" w:rsidRPr="00E87E75" w:rsidRDefault="00E87E75" w:rsidP="00E87E75">
      <w:pPr>
        <w:tabs>
          <w:tab w:val="left" w:pos="709"/>
          <w:tab w:val="left" w:pos="851"/>
        </w:tabs>
        <w:jc w:val="both"/>
      </w:pPr>
      <w:r w:rsidRPr="00E87E75">
        <w:t xml:space="preserve">Učenici su vrlo uspješno sudjelovali na brojnim natječajima. </w:t>
      </w:r>
      <w:r w:rsidR="00FF7E3D" w:rsidRPr="00E87E75">
        <w:t>Škola tijekom cijele godine u suradnji s Koprivničko-križevačkom županijom organizira prijevoz za učenike koji stanuju u obližnjim mjestima. Prijevoz za učenike je besplatan. Školski autobusi svakodnevno sukladno dnevnom rasporedu boravka djece u školi dovoze u školu učenike i odvoze ih natrag kući. U autobusima je  osiguran dovoljan broj sjedećih mjesta za sve učenike. Tijekom školske godine 202</w:t>
      </w:r>
      <w:r w:rsidR="00FB2487">
        <w:t>4</w:t>
      </w:r>
      <w:r w:rsidR="00FF7E3D" w:rsidRPr="00E87E75">
        <w:t>./202</w:t>
      </w:r>
      <w:r w:rsidR="00FB2487">
        <w:t>5</w:t>
      </w:r>
      <w:r w:rsidR="00FF7E3D" w:rsidRPr="00E87E75">
        <w:t>. uslugu prijevoza  školskim autobusima koristi</w:t>
      </w:r>
      <w:r w:rsidR="003B226C" w:rsidRPr="00E87E75">
        <w:t>lo</w:t>
      </w:r>
      <w:r w:rsidR="00FF7E3D" w:rsidRPr="00E87E75">
        <w:t xml:space="preserve"> </w:t>
      </w:r>
      <w:r w:rsidR="003B226C" w:rsidRPr="00E87E75">
        <w:t>j</w:t>
      </w:r>
      <w:r w:rsidR="00FF7E3D" w:rsidRPr="00E87E75">
        <w:t xml:space="preserve">e </w:t>
      </w:r>
      <w:r w:rsidR="002745AB" w:rsidRPr="00E87E75">
        <w:t>1</w:t>
      </w:r>
      <w:r w:rsidR="00FB2487">
        <w:t>35</w:t>
      </w:r>
      <w:r w:rsidR="00FF7E3D" w:rsidRPr="00E87E75">
        <w:t xml:space="preserve"> učenika iz naše škole</w:t>
      </w:r>
      <w:r w:rsidR="008A2232" w:rsidRPr="00E87E75">
        <w:t>, a u školskoj godini 202</w:t>
      </w:r>
      <w:r w:rsidR="00FB2487">
        <w:t>5</w:t>
      </w:r>
      <w:r w:rsidR="008A2232" w:rsidRPr="00E87E75">
        <w:t>./202</w:t>
      </w:r>
      <w:r w:rsidR="00FB2487">
        <w:t>6</w:t>
      </w:r>
      <w:r w:rsidR="008A2232" w:rsidRPr="00E87E75">
        <w:t>. prijevoz koristi 1</w:t>
      </w:r>
      <w:r w:rsidR="00FB2487">
        <w:t>26</w:t>
      </w:r>
      <w:r w:rsidR="002745AB" w:rsidRPr="00E87E75">
        <w:t xml:space="preserve"> </w:t>
      </w:r>
      <w:r w:rsidR="008A2232" w:rsidRPr="00E87E75">
        <w:t>učenika.</w:t>
      </w:r>
      <w:r w:rsidR="00FF7E3D" w:rsidRPr="00E87E75">
        <w:t xml:space="preserve"> </w:t>
      </w:r>
    </w:p>
    <w:p w14:paraId="6AF1607D" w14:textId="77777777" w:rsidR="00250EB2" w:rsidRPr="00724CBD" w:rsidRDefault="00250EB2" w:rsidP="005A02D1">
      <w:pPr>
        <w:tabs>
          <w:tab w:val="left" w:pos="709"/>
          <w:tab w:val="left" w:pos="851"/>
        </w:tabs>
        <w:ind w:left="720"/>
        <w:jc w:val="both"/>
      </w:pPr>
    </w:p>
    <w:p w14:paraId="76D1A7C7" w14:textId="6378F276" w:rsidR="00250EB2" w:rsidRDefault="00FF7E3D" w:rsidP="005A02D1">
      <w:pPr>
        <w:jc w:val="both"/>
      </w:pPr>
      <w:r w:rsidRPr="00724CBD">
        <w:t xml:space="preserve">Zaposlenici su  se stručno usavršavali na seminarima, stručnim aktivima i drugim oblicima nadogradnje, te je za seminarske kotizacije </w:t>
      </w:r>
      <w:r w:rsidRPr="00FF2965">
        <w:t xml:space="preserve">utrošeno </w:t>
      </w:r>
      <w:r w:rsidR="002745AB">
        <w:t>595</w:t>
      </w:r>
      <w:r w:rsidRPr="00FF2965">
        <w:t>,00</w:t>
      </w:r>
      <w:r w:rsidR="00FF2965" w:rsidRPr="00FF2965">
        <w:t xml:space="preserve"> EUR-a</w:t>
      </w:r>
      <w:r w:rsidRPr="00FF2965">
        <w:t xml:space="preserve">, a tako će biti i u idućim godinama, </w:t>
      </w:r>
      <w:r w:rsidR="003B226C" w:rsidRPr="00FF2965">
        <w:t>z</w:t>
      </w:r>
      <w:r w:rsidRPr="00FF2965">
        <w:t xml:space="preserve">a što će se utrošiti otprilike oko </w:t>
      </w:r>
      <w:r w:rsidR="002745AB">
        <w:t>1</w:t>
      </w:r>
      <w:r w:rsidRPr="00FF2965">
        <w:t>.</w:t>
      </w:r>
      <w:r w:rsidR="00FB2487">
        <w:t>905</w:t>
      </w:r>
      <w:r w:rsidRPr="00FF2965">
        <w:t xml:space="preserve">,00 </w:t>
      </w:r>
      <w:r w:rsidR="00355C36" w:rsidRPr="00FF2965">
        <w:t xml:space="preserve">EUR. Za </w:t>
      </w:r>
      <w:r w:rsidRPr="00FF2965">
        <w:t>troškov</w:t>
      </w:r>
      <w:r w:rsidR="00355C36" w:rsidRPr="00FF2965">
        <w:t>e</w:t>
      </w:r>
      <w:r w:rsidRPr="00FF2965">
        <w:t xml:space="preserve"> </w:t>
      </w:r>
      <w:r w:rsidR="00355C36" w:rsidRPr="00FF2965">
        <w:t>(</w:t>
      </w:r>
      <w:r w:rsidRPr="00FF2965">
        <w:t xml:space="preserve"> dnevnice i troškove prijevoza)</w:t>
      </w:r>
      <w:r w:rsidR="00951924">
        <w:t>.</w:t>
      </w:r>
    </w:p>
    <w:p w14:paraId="048E4CD6" w14:textId="77777777" w:rsidR="00951924" w:rsidRDefault="00951924" w:rsidP="00EE35EA">
      <w:pPr>
        <w:jc w:val="both"/>
        <w:outlineLvl w:val="0"/>
      </w:pPr>
    </w:p>
    <w:p w14:paraId="75BFCF43" w14:textId="77777777" w:rsidR="00951924" w:rsidRDefault="00951924" w:rsidP="00EE35EA">
      <w:pPr>
        <w:jc w:val="both"/>
        <w:outlineLvl w:val="0"/>
      </w:pPr>
    </w:p>
    <w:p w14:paraId="01BB57B6" w14:textId="62266364" w:rsidR="00250EB2" w:rsidRPr="00724CBD" w:rsidRDefault="00EE35EA" w:rsidP="00EE35EA">
      <w:pPr>
        <w:jc w:val="both"/>
        <w:outlineLvl w:val="0"/>
      </w:pPr>
      <w:r>
        <w:t xml:space="preserve">Voditeljica računovodstva:                                                                </w:t>
      </w:r>
      <w:r w:rsidR="00FF7E3D" w:rsidRPr="00724CBD">
        <w:t>Ravnatelj</w:t>
      </w:r>
      <w:r w:rsidR="00F04462" w:rsidRPr="00724CBD">
        <w:t>ica</w:t>
      </w:r>
      <w:r>
        <w:t>:</w:t>
      </w:r>
    </w:p>
    <w:p w14:paraId="0B2094D2" w14:textId="77777777" w:rsidR="00250EB2" w:rsidRPr="00724CBD" w:rsidRDefault="00250EB2" w:rsidP="005A02D1">
      <w:pPr>
        <w:ind w:left="6372"/>
        <w:jc w:val="both"/>
        <w:outlineLvl w:val="0"/>
      </w:pPr>
    </w:p>
    <w:p w14:paraId="7BF9FC80" w14:textId="1BA17909" w:rsidR="00250EB2" w:rsidRPr="00724CBD" w:rsidRDefault="00EE35EA" w:rsidP="00EE35EA">
      <w:pPr>
        <w:jc w:val="both"/>
        <w:outlineLvl w:val="0"/>
      </w:pPr>
      <w:r>
        <w:t xml:space="preserve">    Kristina Vida  Perić                                                                      </w:t>
      </w:r>
      <w:r w:rsidR="00F04462" w:rsidRPr="00724CBD">
        <w:t>Dunja Valenčak</w:t>
      </w:r>
    </w:p>
    <w:p w14:paraId="4058C4E2" w14:textId="77777777" w:rsidR="00250EB2" w:rsidRPr="00724CBD" w:rsidRDefault="00250EB2" w:rsidP="005A02D1">
      <w:pPr>
        <w:ind w:left="6372"/>
        <w:jc w:val="both"/>
      </w:pPr>
    </w:p>
    <w:p w14:paraId="2885EF8A" w14:textId="6046207B" w:rsidR="00250EB2" w:rsidRDefault="00250EB2">
      <w:pPr>
        <w:ind w:left="6372"/>
        <w:jc w:val="center"/>
        <w:rPr>
          <w:rFonts w:ascii="Calibri" w:hAnsi="Calibri"/>
          <w:sz w:val="22"/>
          <w:szCs w:val="22"/>
        </w:rPr>
      </w:pPr>
    </w:p>
    <w:sectPr w:rsidR="00250EB2">
      <w:footerReference w:type="even" r:id="rId9"/>
      <w:footerReference w:type="default" r:id="rId10"/>
      <w:type w:val="continuous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82BAE" w14:textId="77777777" w:rsidR="00891F19" w:rsidRDefault="00891F19">
      <w:r>
        <w:separator/>
      </w:r>
    </w:p>
  </w:endnote>
  <w:endnote w:type="continuationSeparator" w:id="0">
    <w:p w14:paraId="6AE66B67" w14:textId="77777777" w:rsidR="00891F19" w:rsidRDefault="00891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7F629" w14:textId="77777777" w:rsidR="00250EB2" w:rsidRDefault="00FF7E3D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ABB6473" w14:textId="77777777" w:rsidR="00250EB2" w:rsidRDefault="00250EB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FC339" w14:textId="77777777" w:rsidR="00250EB2" w:rsidRDefault="00FF7E3D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1C113E">
      <w:rPr>
        <w:rStyle w:val="Brojstranice"/>
        <w:noProof/>
      </w:rPr>
      <w:t>5</w:t>
    </w:r>
    <w:r>
      <w:rPr>
        <w:rStyle w:val="Brojstranice"/>
      </w:rPr>
      <w:fldChar w:fldCharType="end"/>
    </w:r>
  </w:p>
  <w:p w14:paraId="0EF13029" w14:textId="77777777" w:rsidR="00250EB2" w:rsidRDefault="00250EB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1A7E8" w14:textId="77777777" w:rsidR="00891F19" w:rsidRDefault="00891F19">
      <w:r>
        <w:separator/>
      </w:r>
    </w:p>
  </w:footnote>
  <w:footnote w:type="continuationSeparator" w:id="0">
    <w:p w14:paraId="07521E14" w14:textId="77777777" w:rsidR="00891F19" w:rsidRDefault="00891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11.25pt;height:11.25pt" o:bullet="t">
        <v:imagedata r:id="rId1" o:title=""/>
      </v:shape>
    </w:pict>
  </w:numPicBullet>
  <w:abstractNum w:abstractNumId="0" w15:restartNumberingAfterBreak="0">
    <w:nsid w:val="854C4FE4"/>
    <w:multiLevelType w:val="hybridMultilevel"/>
    <w:tmpl w:val="553A13F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923A1F"/>
    <w:multiLevelType w:val="hybridMultilevel"/>
    <w:tmpl w:val="EF4AA4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521B8"/>
    <w:multiLevelType w:val="multilevel"/>
    <w:tmpl w:val="5A783A8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8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C1770BC"/>
    <w:multiLevelType w:val="multilevel"/>
    <w:tmpl w:val="0C1770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E393F"/>
    <w:multiLevelType w:val="hybridMultilevel"/>
    <w:tmpl w:val="B66032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D3C67"/>
    <w:multiLevelType w:val="hybridMultilevel"/>
    <w:tmpl w:val="3CE20824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0EFD3766"/>
    <w:multiLevelType w:val="hybridMultilevel"/>
    <w:tmpl w:val="01846C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7E18F6"/>
    <w:multiLevelType w:val="hybridMultilevel"/>
    <w:tmpl w:val="F89616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17041"/>
    <w:multiLevelType w:val="multilevel"/>
    <w:tmpl w:val="12917041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DE6F9A"/>
    <w:multiLevelType w:val="hybridMultilevel"/>
    <w:tmpl w:val="553EB8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E06FF5"/>
    <w:multiLevelType w:val="hybridMultilevel"/>
    <w:tmpl w:val="312CD9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5D732D"/>
    <w:multiLevelType w:val="hybridMultilevel"/>
    <w:tmpl w:val="B45C9BA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FDA1B9C"/>
    <w:multiLevelType w:val="multilevel"/>
    <w:tmpl w:val="1FDA1B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A5322"/>
    <w:multiLevelType w:val="hybridMultilevel"/>
    <w:tmpl w:val="812255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DC30D5"/>
    <w:multiLevelType w:val="multilevel"/>
    <w:tmpl w:val="3EDC30D5"/>
    <w:lvl w:ilvl="0"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679D4"/>
    <w:multiLevelType w:val="hybridMultilevel"/>
    <w:tmpl w:val="35BCED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D55B1C"/>
    <w:multiLevelType w:val="hybridMultilevel"/>
    <w:tmpl w:val="B8A6443E"/>
    <w:lvl w:ilvl="0" w:tplc="3800CF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35B1C"/>
    <w:multiLevelType w:val="multilevel"/>
    <w:tmpl w:val="48A35B1C"/>
    <w:lvl w:ilvl="0">
      <w:start w:val="2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D028C2"/>
    <w:multiLevelType w:val="hybridMultilevel"/>
    <w:tmpl w:val="89FCEC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9A029D"/>
    <w:multiLevelType w:val="hybridMultilevel"/>
    <w:tmpl w:val="AA786CF6"/>
    <w:lvl w:ilvl="0" w:tplc="3800CF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B3102D"/>
    <w:multiLevelType w:val="hybridMultilevel"/>
    <w:tmpl w:val="941ECBAE"/>
    <w:lvl w:ilvl="0" w:tplc="7A522F8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E2060"/>
    <w:multiLevelType w:val="hybridMultilevel"/>
    <w:tmpl w:val="76C4B9EE"/>
    <w:lvl w:ilvl="0" w:tplc="3800CF1C">
      <w:numFmt w:val="bullet"/>
      <w:lvlText w:val="-"/>
      <w:lvlJc w:val="left"/>
      <w:pPr>
        <w:ind w:left="7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692C0DC5"/>
    <w:multiLevelType w:val="hybridMultilevel"/>
    <w:tmpl w:val="07CA1D0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FEB4D26"/>
    <w:multiLevelType w:val="multilevel"/>
    <w:tmpl w:val="6FEB4D26"/>
    <w:lvl w:ilvl="0">
      <w:start w:val="1"/>
      <w:numFmt w:val="bullet"/>
      <w:lvlText w:val=""/>
      <w:lvlJc w:val="left"/>
      <w:pPr>
        <w:tabs>
          <w:tab w:val="left" w:pos="644"/>
        </w:tabs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520"/>
        </w:tabs>
        <w:ind w:left="1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240"/>
        </w:tabs>
        <w:ind w:left="2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960"/>
        </w:tabs>
        <w:ind w:left="2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80"/>
        </w:tabs>
        <w:ind w:left="3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400"/>
        </w:tabs>
        <w:ind w:left="4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120"/>
        </w:tabs>
        <w:ind w:left="5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840"/>
        </w:tabs>
        <w:ind w:left="5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560"/>
        </w:tabs>
        <w:ind w:left="6560" w:hanging="360"/>
      </w:pPr>
      <w:rPr>
        <w:rFonts w:ascii="Wingdings" w:hAnsi="Wingdings" w:hint="default"/>
      </w:rPr>
    </w:lvl>
  </w:abstractNum>
  <w:abstractNum w:abstractNumId="24" w15:restartNumberingAfterBreak="0">
    <w:nsid w:val="72E80931"/>
    <w:multiLevelType w:val="hybridMultilevel"/>
    <w:tmpl w:val="B2D8A0DC"/>
    <w:lvl w:ilvl="0" w:tplc="3800CF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30039B"/>
    <w:multiLevelType w:val="hybridMultilevel"/>
    <w:tmpl w:val="C56426C0"/>
    <w:lvl w:ilvl="0" w:tplc="041A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6" w15:restartNumberingAfterBreak="0">
    <w:nsid w:val="7CFD567A"/>
    <w:multiLevelType w:val="hybridMultilevel"/>
    <w:tmpl w:val="BE788F56"/>
    <w:lvl w:ilvl="0" w:tplc="3800CF1C">
      <w:numFmt w:val="bullet"/>
      <w:lvlText w:val="-"/>
      <w:lvlJc w:val="left"/>
      <w:pPr>
        <w:ind w:left="7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7F6B31D1"/>
    <w:multiLevelType w:val="hybridMultilevel"/>
    <w:tmpl w:val="3301F90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FAD554E"/>
    <w:multiLevelType w:val="multilevel"/>
    <w:tmpl w:val="7FAD554E"/>
    <w:lvl w:ilvl="0">
      <w:start w:val="2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28"/>
  </w:num>
  <w:num w:numId="4">
    <w:abstractNumId w:val="12"/>
  </w:num>
  <w:num w:numId="5">
    <w:abstractNumId w:val="23"/>
  </w:num>
  <w:num w:numId="6">
    <w:abstractNumId w:val="3"/>
  </w:num>
  <w:num w:numId="7">
    <w:abstractNumId w:val="8"/>
  </w:num>
  <w:num w:numId="8">
    <w:abstractNumId w:val="16"/>
  </w:num>
  <w:num w:numId="9">
    <w:abstractNumId w:val="6"/>
  </w:num>
  <w:num w:numId="10">
    <w:abstractNumId w:val="4"/>
  </w:num>
  <w:num w:numId="11">
    <w:abstractNumId w:val="13"/>
  </w:num>
  <w:num w:numId="12">
    <w:abstractNumId w:val="10"/>
  </w:num>
  <w:num w:numId="13">
    <w:abstractNumId w:val="7"/>
  </w:num>
  <w:num w:numId="14">
    <w:abstractNumId w:val="11"/>
  </w:num>
  <w:num w:numId="15">
    <w:abstractNumId w:val="2"/>
  </w:num>
  <w:num w:numId="16">
    <w:abstractNumId w:val="1"/>
  </w:num>
  <w:num w:numId="17">
    <w:abstractNumId w:val="25"/>
  </w:num>
  <w:num w:numId="18">
    <w:abstractNumId w:val="27"/>
  </w:num>
  <w:num w:numId="19">
    <w:abstractNumId w:val="0"/>
  </w:num>
  <w:num w:numId="20">
    <w:abstractNumId w:val="18"/>
  </w:num>
  <w:num w:numId="21">
    <w:abstractNumId w:val="20"/>
  </w:num>
  <w:num w:numId="22">
    <w:abstractNumId w:val="19"/>
  </w:num>
  <w:num w:numId="23">
    <w:abstractNumId w:val="24"/>
  </w:num>
  <w:num w:numId="24">
    <w:abstractNumId w:val="21"/>
  </w:num>
  <w:num w:numId="25">
    <w:abstractNumId w:val="26"/>
  </w:num>
  <w:num w:numId="26">
    <w:abstractNumId w:val="5"/>
  </w:num>
  <w:num w:numId="27">
    <w:abstractNumId w:val="9"/>
  </w:num>
  <w:num w:numId="28">
    <w:abstractNumId w:val="22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958"/>
    <w:rsid w:val="000041E3"/>
    <w:rsid w:val="0001081F"/>
    <w:rsid w:val="00014501"/>
    <w:rsid w:val="0002588B"/>
    <w:rsid w:val="00027E9E"/>
    <w:rsid w:val="00034AE3"/>
    <w:rsid w:val="00035D82"/>
    <w:rsid w:val="00035EA7"/>
    <w:rsid w:val="000409C7"/>
    <w:rsid w:val="00041C82"/>
    <w:rsid w:val="00042733"/>
    <w:rsid w:val="00051053"/>
    <w:rsid w:val="00051AC7"/>
    <w:rsid w:val="00054C64"/>
    <w:rsid w:val="00057F96"/>
    <w:rsid w:val="0006062E"/>
    <w:rsid w:val="000638B9"/>
    <w:rsid w:val="00063F92"/>
    <w:rsid w:val="00064602"/>
    <w:rsid w:val="00064B9D"/>
    <w:rsid w:val="00070B9A"/>
    <w:rsid w:val="00072DDD"/>
    <w:rsid w:val="000757CA"/>
    <w:rsid w:val="00075F9A"/>
    <w:rsid w:val="00076195"/>
    <w:rsid w:val="00080654"/>
    <w:rsid w:val="0008095A"/>
    <w:rsid w:val="00091393"/>
    <w:rsid w:val="00096380"/>
    <w:rsid w:val="000A2772"/>
    <w:rsid w:val="000A3EE1"/>
    <w:rsid w:val="000B0852"/>
    <w:rsid w:val="000C077E"/>
    <w:rsid w:val="000D1721"/>
    <w:rsid w:val="000D532C"/>
    <w:rsid w:val="000D56F9"/>
    <w:rsid w:val="000E1567"/>
    <w:rsid w:val="000E4DDE"/>
    <w:rsid w:val="000F1128"/>
    <w:rsid w:val="000F2855"/>
    <w:rsid w:val="000F64CC"/>
    <w:rsid w:val="001005A1"/>
    <w:rsid w:val="0010249E"/>
    <w:rsid w:val="0010424D"/>
    <w:rsid w:val="00104D9C"/>
    <w:rsid w:val="001055BA"/>
    <w:rsid w:val="00106F9D"/>
    <w:rsid w:val="0011323B"/>
    <w:rsid w:val="00116D44"/>
    <w:rsid w:val="001207CA"/>
    <w:rsid w:val="0012205B"/>
    <w:rsid w:val="00134A53"/>
    <w:rsid w:val="001357DE"/>
    <w:rsid w:val="00151E7D"/>
    <w:rsid w:val="0015474D"/>
    <w:rsid w:val="00155C36"/>
    <w:rsid w:val="001577DD"/>
    <w:rsid w:val="001618D5"/>
    <w:rsid w:val="00167EA0"/>
    <w:rsid w:val="00170FBA"/>
    <w:rsid w:val="001905E0"/>
    <w:rsid w:val="00192D78"/>
    <w:rsid w:val="00193156"/>
    <w:rsid w:val="00194291"/>
    <w:rsid w:val="001951D6"/>
    <w:rsid w:val="00197FE3"/>
    <w:rsid w:val="001A04D6"/>
    <w:rsid w:val="001A2117"/>
    <w:rsid w:val="001A39A3"/>
    <w:rsid w:val="001B14EA"/>
    <w:rsid w:val="001B73DF"/>
    <w:rsid w:val="001C06AE"/>
    <w:rsid w:val="001C0D9D"/>
    <w:rsid w:val="001C113E"/>
    <w:rsid w:val="001C152E"/>
    <w:rsid w:val="001C4C84"/>
    <w:rsid w:val="001D2FD6"/>
    <w:rsid w:val="001D44B6"/>
    <w:rsid w:val="001E0D83"/>
    <w:rsid w:val="001E1767"/>
    <w:rsid w:val="001E20BE"/>
    <w:rsid w:val="001F53CC"/>
    <w:rsid w:val="00207F5E"/>
    <w:rsid w:val="00211C6B"/>
    <w:rsid w:val="00222DD7"/>
    <w:rsid w:val="00241F22"/>
    <w:rsid w:val="00245022"/>
    <w:rsid w:val="002461A0"/>
    <w:rsid w:val="00250D34"/>
    <w:rsid w:val="00250EB2"/>
    <w:rsid w:val="0026260A"/>
    <w:rsid w:val="00263213"/>
    <w:rsid w:val="0027199E"/>
    <w:rsid w:val="00271C1C"/>
    <w:rsid w:val="002745AB"/>
    <w:rsid w:val="00293EC3"/>
    <w:rsid w:val="002A04E5"/>
    <w:rsid w:val="002A264D"/>
    <w:rsid w:val="002A3E39"/>
    <w:rsid w:val="002A5B20"/>
    <w:rsid w:val="002B1ED5"/>
    <w:rsid w:val="002B36B5"/>
    <w:rsid w:val="002D1C9E"/>
    <w:rsid w:val="002E14C3"/>
    <w:rsid w:val="002E3158"/>
    <w:rsid w:val="002E41CD"/>
    <w:rsid w:val="002E75BD"/>
    <w:rsid w:val="002F37A1"/>
    <w:rsid w:val="002F6814"/>
    <w:rsid w:val="002F7940"/>
    <w:rsid w:val="0030174B"/>
    <w:rsid w:val="0030219C"/>
    <w:rsid w:val="00303B3B"/>
    <w:rsid w:val="003079CB"/>
    <w:rsid w:val="003228DE"/>
    <w:rsid w:val="003279D4"/>
    <w:rsid w:val="0033037D"/>
    <w:rsid w:val="00336B00"/>
    <w:rsid w:val="00337A0E"/>
    <w:rsid w:val="00337EEB"/>
    <w:rsid w:val="00342C7F"/>
    <w:rsid w:val="00343E74"/>
    <w:rsid w:val="00344E4F"/>
    <w:rsid w:val="00355C36"/>
    <w:rsid w:val="00357B51"/>
    <w:rsid w:val="00361BE5"/>
    <w:rsid w:val="0036749B"/>
    <w:rsid w:val="00370D82"/>
    <w:rsid w:val="00371033"/>
    <w:rsid w:val="00372BEA"/>
    <w:rsid w:val="00374640"/>
    <w:rsid w:val="003815E2"/>
    <w:rsid w:val="00382349"/>
    <w:rsid w:val="003837E0"/>
    <w:rsid w:val="00383829"/>
    <w:rsid w:val="0038399C"/>
    <w:rsid w:val="00390933"/>
    <w:rsid w:val="00397D30"/>
    <w:rsid w:val="00397F6D"/>
    <w:rsid w:val="003A1089"/>
    <w:rsid w:val="003A22B5"/>
    <w:rsid w:val="003A3701"/>
    <w:rsid w:val="003B1509"/>
    <w:rsid w:val="003B2074"/>
    <w:rsid w:val="003B226C"/>
    <w:rsid w:val="003B5B4F"/>
    <w:rsid w:val="003C6B3B"/>
    <w:rsid w:val="003D26B2"/>
    <w:rsid w:val="003D2B08"/>
    <w:rsid w:val="003D4CD2"/>
    <w:rsid w:val="003D5B8E"/>
    <w:rsid w:val="003D5D2F"/>
    <w:rsid w:val="003E1D92"/>
    <w:rsid w:val="003E1E11"/>
    <w:rsid w:val="003E7DD0"/>
    <w:rsid w:val="003F7249"/>
    <w:rsid w:val="00403DC9"/>
    <w:rsid w:val="00405702"/>
    <w:rsid w:val="00407475"/>
    <w:rsid w:val="00416AFD"/>
    <w:rsid w:val="004205FD"/>
    <w:rsid w:val="00426E76"/>
    <w:rsid w:val="0043028D"/>
    <w:rsid w:val="00431EAA"/>
    <w:rsid w:val="00434619"/>
    <w:rsid w:val="004363B2"/>
    <w:rsid w:val="00436454"/>
    <w:rsid w:val="00436AB0"/>
    <w:rsid w:val="0044267B"/>
    <w:rsid w:val="004534C8"/>
    <w:rsid w:val="004540AE"/>
    <w:rsid w:val="00454FA5"/>
    <w:rsid w:val="00455905"/>
    <w:rsid w:val="00456CF1"/>
    <w:rsid w:val="004607D5"/>
    <w:rsid w:val="00463DC3"/>
    <w:rsid w:val="00465362"/>
    <w:rsid w:val="0047166E"/>
    <w:rsid w:val="004727D8"/>
    <w:rsid w:val="00472960"/>
    <w:rsid w:val="00472C0D"/>
    <w:rsid w:val="00472E13"/>
    <w:rsid w:val="00475DF4"/>
    <w:rsid w:val="00481015"/>
    <w:rsid w:val="00486514"/>
    <w:rsid w:val="004943CA"/>
    <w:rsid w:val="004A6CBE"/>
    <w:rsid w:val="004B0725"/>
    <w:rsid w:val="004B27CD"/>
    <w:rsid w:val="004B71DF"/>
    <w:rsid w:val="004C0DC9"/>
    <w:rsid w:val="004C3155"/>
    <w:rsid w:val="004D06F0"/>
    <w:rsid w:val="004D0BF4"/>
    <w:rsid w:val="004D35C2"/>
    <w:rsid w:val="004D4958"/>
    <w:rsid w:val="004D49D1"/>
    <w:rsid w:val="004D4E82"/>
    <w:rsid w:val="004D5B1D"/>
    <w:rsid w:val="004E235C"/>
    <w:rsid w:val="004E45B0"/>
    <w:rsid w:val="004F2A0F"/>
    <w:rsid w:val="004F7588"/>
    <w:rsid w:val="004F7A95"/>
    <w:rsid w:val="005029A0"/>
    <w:rsid w:val="00504CD7"/>
    <w:rsid w:val="0050633A"/>
    <w:rsid w:val="00511F14"/>
    <w:rsid w:val="005124F6"/>
    <w:rsid w:val="00514117"/>
    <w:rsid w:val="00520638"/>
    <w:rsid w:val="00520E07"/>
    <w:rsid w:val="0052199D"/>
    <w:rsid w:val="00522B88"/>
    <w:rsid w:val="005238F5"/>
    <w:rsid w:val="00524397"/>
    <w:rsid w:val="00525284"/>
    <w:rsid w:val="00525447"/>
    <w:rsid w:val="00525ECC"/>
    <w:rsid w:val="00531758"/>
    <w:rsid w:val="00533182"/>
    <w:rsid w:val="00533360"/>
    <w:rsid w:val="005337B8"/>
    <w:rsid w:val="00534BDA"/>
    <w:rsid w:val="0053535B"/>
    <w:rsid w:val="00536E46"/>
    <w:rsid w:val="00537CB3"/>
    <w:rsid w:val="00541924"/>
    <w:rsid w:val="00542CB4"/>
    <w:rsid w:val="00543511"/>
    <w:rsid w:val="005500AA"/>
    <w:rsid w:val="00556FCF"/>
    <w:rsid w:val="0055754E"/>
    <w:rsid w:val="00560B2B"/>
    <w:rsid w:val="005675E5"/>
    <w:rsid w:val="00567A8E"/>
    <w:rsid w:val="00570AFC"/>
    <w:rsid w:val="005749AC"/>
    <w:rsid w:val="00581C2B"/>
    <w:rsid w:val="005839DA"/>
    <w:rsid w:val="00584F67"/>
    <w:rsid w:val="005850B9"/>
    <w:rsid w:val="00590D62"/>
    <w:rsid w:val="00593F0B"/>
    <w:rsid w:val="00595662"/>
    <w:rsid w:val="00597408"/>
    <w:rsid w:val="005A02D1"/>
    <w:rsid w:val="005A263E"/>
    <w:rsid w:val="005A3796"/>
    <w:rsid w:val="005A6434"/>
    <w:rsid w:val="005B2604"/>
    <w:rsid w:val="005B2EE2"/>
    <w:rsid w:val="005B458D"/>
    <w:rsid w:val="005B51C9"/>
    <w:rsid w:val="005B7AA4"/>
    <w:rsid w:val="005C40C7"/>
    <w:rsid w:val="005C775D"/>
    <w:rsid w:val="005D13DB"/>
    <w:rsid w:val="005E18D7"/>
    <w:rsid w:val="005E2111"/>
    <w:rsid w:val="005E4079"/>
    <w:rsid w:val="005F13A3"/>
    <w:rsid w:val="005F3094"/>
    <w:rsid w:val="005F5513"/>
    <w:rsid w:val="005F6279"/>
    <w:rsid w:val="005F7187"/>
    <w:rsid w:val="00613895"/>
    <w:rsid w:val="0061552B"/>
    <w:rsid w:val="00625265"/>
    <w:rsid w:val="00632D52"/>
    <w:rsid w:val="00632E57"/>
    <w:rsid w:val="00642907"/>
    <w:rsid w:val="00643A9A"/>
    <w:rsid w:val="00643D31"/>
    <w:rsid w:val="00654D65"/>
    <w:rsid w:val="006550B2"/>
    <w:rsid w:val="00660287"/>
    <w:rsid w:val="006627F1"/>
    <w:rsid w:val="00667B77"/>
    <w:rsid w:val="00670A7A"/>
    <w:rsid w:val="00676218"/>
    <w:rsid w:val="00676956"/>
    <w:rsid w:val="00676DD4"/>
    <w:rsid w:val="00680423"/>
    <w:rsid w:val="00684A30"/>
    <w:rsid w:val="00684C39"/>
    <w:rsid w:val="00687F49"/>
    <w:rsid w:val="0069396A"/>
    <w:rsid w:val="0069690B"/>
    <w:rsid w:val="006A0342"/>
    <w:rsid w:val="006A3631"/>
    <w:rsid w:val="006B25CE"/>
    <w:rsid w:val="006C0D5C"/>
    <w:rsid w:val="006C4E8F"/>
    <w:rsid w:val="006C57DB"/>
    <w:rsid w:val="006D1094"/>
    <w:rsid w:val="006D3FA6"/>
    <w:rsid w:val="006D561F"/>
    <w:rsid w:val="006D59C2"/>
    <w:rsid w:val="006E07C9"/>
    <w:rsid w:val="006E1637"/>
    <w:rsid w:val="006E1BDC"/>
    <w:rsid w:val="006E76ED"/>
    <w:rsid w:val="006F40CF"/>
    <w:rsid w:val="006F4E52"/>
    <w:rsid w:val="006F5E23"/>
    <w:rsid w:val="0070073D"/>
    <w:rsid w:val="00700BF7"/>
    <w:rsid w:val="0070158D"/>
    <w:rsid w:val="00703969"/>
    <w:rsid w:val="00706F72"/>
    <w:rsid w:val="00713D5B"/>
    <w:rsid w:val="00713F4F"/>
    <w:rsid w:val="00714AB8"/>
    <w:rsid w:val="007159CC"/>
    <w:rsid w:val="00717B9A"/>
    <w:rsid w:val="00722D86"/>
    <w:rsid w:val="00723DE5"/>
    <w:rsid w:val="00724CBD"/>
    <w:rsid w:val="007319DE"/>
    <w:rsid w:val="0073426F"/>
    <w:rsid w:val="007403AF"/>
    <w:rsid w:val="00740AE1"/>
    <w:rsid w:val="007419F8"/>
    <w:rsid w:val="00747C24"/>
    <w:rsid w:val="007502AB"/>
    <w:rsid w:val="00760DC0"/>
    <w:rsid w:val="00765154"/>
    <w:rsid w:val="00770CB9"/>
    <w:rsid w:val="00771ED3"/>
    <w:rsid w:val="0077211A"/>
    <w:rsid w:val="00777132"/>
    <w:rsid w:val="00781064"/>
    <w:rsid w:val="0078216C"/>
    <w:rsid w:val="00782B6B"/>
    <w:rsid w:val="00787871"/>
    <w:rsid w:val="00790953"/>
    <w:rsid w:val="0079180F"/>
    <w:rsid w:val="00791945"/>
    <w:rsid w:val="007973DC"/>
    <w:rsid w:val="00797958"/>
    <w:rsid w:val="007B0853"/>
    <w:rsid w:val="007C4F6E"/>
    <w:rsid w:val="007D0324"/>
    <w:rsid w:val="007D2860"/>
    <w:rsid w:val="007D4C0A"/>
    <w:rsid w:val="007F12B6"/>
    <w:rsid w:val="008010F0"/>
    <w:rsid w:val="0080224F"/>
    <w:rsid w:val="00802E79"/>
    <w:rsid w:val="00807B57"/>
    <w:rsid w:val="00811998"/>
    <w:rsid w:val="008159D2"/>
    <w:rsid w:val="00817639"/>
    <w:rsid w:val="00822DF9"/>
    <w:rsid w:val="0083300C"/>
    <w:rsid w:val="008330B7"/>
    <w:rsid w:val="0083423A"/>
    <w:rsid w:val="00835F92"/>
    <w:rsid w:val="0084130D"/>
    <w:rsid w:val="0084176C"/>
    <w:rsid w:val="008522EF"/>
    <w:rsid w:val="0085416F"/>
    <w:rsid w:val="00874285"/>
    <w:rsid w:val="00874B7A"/>
    <w:rsid w:val="00875EB5"/>
    <w:rsid w:val="00880A94"/>
    <w:rsid w:val="0088188D"/>
    <w:rsid w:val="00890C22"/>
    <w:rsid w:val="00891F19"/>
    <w:rsid w:val="008A0912"/>
    <w:rsid w:val="008A2232"/>
    <w:rsid w:val="008A2800"/>
    <w:rsid w:val="008A43B5"/>
    <w:rsid w:val="008A4AA3"/>
    <w:rsid w:val="008A638E"/>
    <w:rsid w:val="008B0824"/>
    <w:rsid w:val="008B0F3D"/>
    <w:rsid w:val="008B1815"/>
    <w:rsid w:val="008B1F1D"/>
    <w:rsid w:val="008B6D65"/>
    <w:rsid w:val="008C414D"/>
    <w:rsid w:val="008D3862"/>
    <w:rsid w:val="008D3E83"/>
    <w:rsid w:val="008E33F7"/>
    <w:rsid w:val="008E6981"/>
    <w:rsid w:val="008E78A4"/>
    <w:rsid w:val="008F03AB"/>
    <w:rsid w:val="008F0F31"/>
    <w:rsid w:val="008F1AE5"/>
    <w:rsid w:val="008F26EC"/>
    <w:rsid w:val="008F518D"/>
    <w:rsid w:val="0090615D"/>
    <w:rsid w:val="00916672"/>
    <w:rsid w:val="009232B2"/>
    <w:rsid w:val="00924677"/>
    <w:rsid w:val="009251E6"/>
    <w:rsid w:val="009261FF"/>
    <w:rsid w:val="00930E81"/>
    <w:rsid w:val="009338EB"/>
    <w:rsid w:val="00936A48"/>
    <w:rsid w:val="00937D79"/>
    <w:rsid w:val="009409D1"/>
    <w:rsid w:val="00945682"/>
    <w:rsid w:val="00951924"/>
    <w:rsid w:val="00952E29"/>
    <w:rsid w:val="00955644"/>
    <w:rsid w:val="00957C01"/>
    <w:rsid w:val="009609FF"/>
    <w:rsid w:val="00973629"/>
    <w:rsid w:val="0097522E"/>
    <w:rsid w:val="00976E4B"/>
    <w:rsid w:val="00977343"/>
    <w:rsid w:val="00981AB0"/>
    <w:rsid w:val="009907FB"/>
    <w:rsid w:val="00993A07"/>
    <w:rsid w:val="00996D1B"/>
    <w:rsid w:val="00997308"/>
    <w:rsid w:val="009A5A2E"/>
    <w:rsid w:val="009B3A13"/>
    <w:rsid w:val="009B6979"/>
    <w:rsid w:val="009C3745"/>
    <w:rsid w:val="009D10EA"/>
    <w:rsid w:val="009D3922"/>
    <w:rsid w:val="009E061B"/>
    <w:rsid w:val="009F0A9E"/>
    <w:rsid w:val="009F4418"/>
    <w:rsid w:val="00A0038E"/>
    <w:rsid w:val="00A136E1"/>
    <w:rsid w:val="00A14B4A"/>
    <w:rsid w:val="00A25295"/>
    <w:rsid w:val="00A2531D"/>
    <w:rsid w:val="00A3054B"/>
    <w:rsid w:val="00A31166"/>
    <w:rsid w:val="00A34719"/>
    <w:rsid w:val="00A42DEA"/>
    <w:rsid w:val="00A51927"/>
    <w:rsid w:val="00A55A5A"/>
    <w:rsid w:val="00A56D8F"/>
    <w:rsid w:val="00A56E42"/>
    <w:rsid w:val="00A626E3"/>
    <w:rsid w:val="00A65C2B"/>
    <w:rsid w:val="00A66076"/>
    <w:rsid w:val="00A71FC3"/>
    <w:rsid w:val="00A76B0E"/>
    <w:rsid w:val="00A92BFA"/>
    <w:rsid w:val="00A93476"/>
    <w:rsid w:val="00A96BB8"/>
    <w:rsid w:val="00AA0638"/>
    <w:rsid w:val="00AA092D"/>
    <w:rsid w:val="00AA0EFD"/>
    <w:rsid w:val="00AA532E"/>
    <w:rsid w:val="00AC1DE2"/>
    <w:rsid w:val="00AC535E"/>
    <w:rsid w:val="00AC5438"/>
    <w:rsid w:val="00AC571C"/>
    <w:rsid w:val="00AC587F"/>
    <w:rsid w:val="00AC6A05"/>
    <w:rsid w:val="00AC7FA1"/>
    <w:rsid w:val="00AD2F65"/>
    <w:rsid w:val="00AD39F8"/>
    <w:rsid w:val="00AD51C7"/>
    <w:rsid w:val="00AE1AAD"/>
    <w:rsid w:val="00AE3133"/>
    <w:rsid w:val="00AF3D1D"/>
    <w:rsid w:val="00B00FC8"/>
    <w:rsid w:val="00B03A37"/>
    <w:rsid w:val="00B0416F"/>
    <w:rsid w:val="00B210FF"/>
    <w:rsid w:val="00B2306F"/>
    <w:rsid w:val="00B27479"/>
    <w:rsid w:val="00B3094A"/>
    <w:rsid w:val="00B366AE"/>
    <w:rsid w:val="00B4346E"/>
    <w:rsid w:val="00B45D24"/>
    <w:rsid w:val="00B462E1"/>
    <w:rsid w:val="00B46C09"/>
    <w:rsid w:val="00B47698"/>
    <w:rsid w:val="00B4774C"/>
    <w:rsid w:val="00B477C5"/>
    <w:rsid w:val="00B5084E"/>
    <w:rsid w:val="00B520D8"/>
    <w:rsid w:val="00B61A64"/>
    <w:rsid w:val="00B71A08"/>
    <w:rsid w:val="00B7301F"/>
    <w:rsid w:val="00B75D8E"/>
    <w:rsid w:val="00B80D8E"/>
    <w:rsid w:val="00B813F4"/>
    <w:rsid w:val="00B82D8A"/>
    <w:rsid w:val="00B82E4B"/>
    <w:rsid w:val="00B837DD"/>
    <w:rsid w:val="00B85189"/>
    <w:rsid w:val="00B8721D"/>
    <w:rsid w:val="00B87AEE"/>
    <w:rsid w:val="00B90E38"/>
    <w:rsid w:val="00B92C24"/>
    <w:rsid w:val="00B93895"/>
    <w:rsid w:val="00B943C7"/>
    <w:rsid w:val="00BA2B8E"/>
    <w:rsid w:val="00BA3FB5"/>
    <w:rsid w:val="00BB1348"/>
    <w:rsid w:val="00BB3741"/>
    <w:rsid w:val="00BC0A44"/>
    <w:rsid w:val="00BC6E8D"/>
    <w:rsid w:val="00BD0878"/>
    <w:rsid w:val="00BD3593"/>
    <w:rsid w:val="00BD79D4"/>
    <w:rsid w:val="00BE2E52"/>
    <w:rsid w:val="00BE3225"/>
    <w:rsid w:val="00BE54F7"/>
    <w:rsid w:val="00BE568F"/>
    <w:rsid w:val="00BE672E"/>
    <w:rsid w:val="00BE67B0"/>
    <w:rsid w:val="00BF2C6B"/>
    <w:rsid w:val="00C12663"/>
    <w:rsid w:val="00C131EC"/>
    <w:rsid w:val="00C132A6"/>
    <w:rsid w:val="00C16A21"/>
    <w:rsid w:val="00C21B74"/>
    <w:rsid w:val="00C31668"/>
    <w:rsid w:val="00C374E8"/>
    <w:rsid w:val="00C46E5E"/>
    <w:rsid w:val="00C47B62"/>
    <w:rsid w:val="00C577D4"/>
    <w:rsid w:val="00C67877"/>
    <w:rsid w:val="00C72889"/>
    <w:rsid w:val="00C77D3E"/>
    <w:rsid w:val="00C93891"/>
    <w:rsid w:val="00C93D00"/>
    <w:rsid w:val="00CA4B13"/>
    <w:rsid w:val="00CA4DF1"/>
    <w:rsid w:val="00CA4FFC"/>
    <w:rsid w:val="00CB4355"/>
    <w:rsid w:val="00CB72E7"/>
    <w:rsid w:val="00CC3627"/>
    <w:rsid w:val="00CC4B7F"/>
    <w:rsid w:val="00CC680A"/>
    <w:rsid w:val="00CD759C"/>
    <w:rsid w:val="00CD7F92"/>
    <w:rsid w:val="00CE1F59"/>
    <w:rsid w:val="00CF4177"/>
    <w:rsid w:val="00CF4D83"/>
    <w:rsid w:val="00D004D4"/>
    <w:rsid w:val="00D10813"/>
    <w:rsid w:val="00D11857"/>
    <w:rsid w:val="00D17AAD"/>
    <w:rsid w:val="00D205F0"/>
    <w:rsid w:val="00D20BDA"/>
    <w:rsid w:val="00D231A8"/>
    <w:rsid w:val="00D23878"/>
    <w:rsid w:val="00D23F55"/>
    <w:rsid w:val="00D24568"/>
    <w:rsid w:val="00D26ABE"/>
    <w:rsid w:val="00D30180"/>
    <w:rsid w:val="00D31EE5"/>
    <w:rsid w:val="00D32824"/>
    <w:rsid w:val="00D40F96"/>
    <w:rsid w:val="00D41C94"/>
    <w:rsid w:val="00D43B66"/>
    <w:rsid w:val="00D46260"/>
    <w:rsid w:val="00D52C58"/>
    <w:rsid w:val="00D52FF8"/>
    <w:rsid w:val="00D6035E"/>
    <w:rsid w:val="00D653CD"/>
    <w:rsid w:val="00D70B57"/>
    <w:rsid w:val="00D74EB3"/>
    <w:rsid w:val="00D85868"/>
    <w:rsid w:val="00DA4F43"/>
    <w:rsid w:val="00DA64FC"/>
    <w:rsid w:val="00DA68FF"/>
    <w:rsid w:val="00DB10B7"/>
    <w:rsid w:val="00DB1CE1"/>
    <w:rsid w:val="00DB2346"/>
    <w:rsid w:val="00DB3316"/>
    <w:rsid w:val="00DB4AFA"/>
    <w:rsid w:val="00DC7B21"/>
    <w:rsid w:val="00DD08E4"/>
    <w:rsid w:val="00DD195A"/>
    <w:rsid w:val="00DF1536"/>
    <w:rsid w:val="00DF158C"/>
    <w:rsid w:val="00DF6127"/>
    <w:rsid w:val="00E0457E"/>
    <w:rsid w:val="00E06287"/>
    <w:rsid w:val="00E279CC"/>
    <w:rsid w:val="00E32D1C"/>
    <w:rsid w:val="00E36AE5"/>
    <w:rsid w:val="00E3712C"/>
    <w:rsid w:val="00E41105"/>
    <w:rsid w:val="00E63E3C"/>
    <w:rsid w:val="00E73F73"/>
    <w:rsid w:val="00E77B0A"/>
    <w:rsid w:val="00E77CE9"/>
    <w:rsid w:val="00E807F8"/>
    <w:rsid w:val="00E8086B"/>
    <w:rsid w:val="00E82955"/>
    <w:rsid w:val="00E87E75"/>
    <w:rsid w:val="00E953AE"/>
    <w:rsid w:val="00E97180"/>
    <w:rsid w:val="00EA088B"/>
    <w:rsid w:val="00EA1000"/>
    <w:rsid w:val="00EA3460"/>
    <w:rsid w:val="00EB0950"/>
    <w:rsid w:val="00EB4CB3"/>
    <w:rsid w:val="00EB7329"/>
    <w:rsid w:val="00EB7386"/>
    <w:rsid w:val="00EC49E1"/>
    <w:rsid w:val="00EC6FBD"/>
    <w:rsid w:val="00EC7DE6"/>
    <w:rsid w:val="00ED078F"/>
    <w:rsid w:val="00ED3DE2"/>
    <w:rsid w:val="00ED3FC6"/>
    <w:rsid w:val="00ED40EC"/>
    <w:rsid w:val="00ED4F90"/>
    <w:rsid w:val="00ED6374"/>
    <w:rsid w:val="00ED6A60"/>
    <w:rsid w:val="00EE35EA"/>
    <w:rsid w:val="00EE423D"/>
    <w:rsid w:val="00EE4936"/>
    <w:rsid w:val="00EE4AFE"/>
    <w:rsid w:val="00EE7F73"/>
    <w:rsid w:val="00EF131C"/>
    <w:rsid w:val="00EF6393"/>
    <w:rsid w:val="00F01203"/>
    <w:rsid w:val="00F04462"/>
    <w:rsid w:val="00F1618E"/>
    <w:rsid w:val="00F21E84"/>
    <w:rsid w:val="00F25421"/>
    <w:rsid w:val="00F25577"/>
    <w:rsid w:val="00F30477"/>
    <w:rsid w:val="00F356D4"/>
    <w:rsid w:val="00F5674A"/>
    <w:rsid w:val="00F61DA5"/>
    <w:rsid w:val="00F64A6F"/>
    <w:rsid w:val="00F65B53"/>
    <w:rsid w:val="00F67EEB"/>
    <w:rsid w:val="00F719F2"/>
    <w:rsid w:val="00F71EBC"/>
    <w:rsid w:val="00F77123"/>
    <w:rsid w:val="00F77CC6"/>
    <w:rsid w:val="00F81530"/>
    <w:rsid w:val="00F81F36"/>
    <w:rsid w:val="00F86130"/>
    <w:rsid w:val="00F917BE"/>
    <w:rsid w:val="00F91FF9"/>
    <w:rsid w:val="00F94F89"/>
    <w:rsid w:val="00F96F07"/>
    <w:rsid w:val="00F9743B"/>
    <w:rsid w:val="00FA3866"/>
    <w:rsid w:val="00FA543D"/>
    <w:rsid w:val="00FA7B31"/>
    <w:rsid w:val="00FB093A"/>
    <w:rsid w:val="00FB2487"/>
    <w:rsid w:val="00FB6169"/>
    <w:rsid w:val="00FC42EB"/>
    <w:rsid w:val="00FD1709"/>
    <w:rsid w:val="00FD5CE1"/>
    <w:rsid w:val="00FD5E23"/>
    <w:rsid w:val="00FE0C2C"/>
    <w:rsid w:val="00FE0CA0"/>
    <w:rsid w:val="00FE10E3"/>
    <w:rsid w:val="00FE25E7"/>
    <w:rsid w:val="00FE3DDB"/>
    <w:rsid w:val="00FF2965"/>
    <w:rsid w:val="00FF2B34"/>
    <w:rsid w:val="00FF50A2"/>
    <w:rsid w:val="00FF7E3D"/>
    <w:rsid w:val="12FF24D4"/>
    <w:rsid w:val="1CB66EC2"/>
    <w:rsid w:val="1FF26642"/>
    <w:rsid w:val="27C06C1C"/>
    <w:rsid w:val="2FE67BE6"/>
    <w:rsid w:val="3A9764BA"/>
    <w:rsid w:val="543144E7"/>
    <w:rsid w:val="5E4035A8"/>
    <w:rsid w:val="75A40A60"/>
    <w:rsid w:val="7CAD6A7C"/>
    <w:rsid w:val="7F8E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3B5FE8"/>
  <w15:docId w15:val="{7F1D66BA-7E43-4F3C-BBA3-7F17931AF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A05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Podnoje">
    <w:name w:val="footer"/>
    <w:basedOn w:val="Normal"/>
    <w:qFormat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qFormat/>
  </w:style>
  <w:style w:type="table" w:styleId="Reetkatablice">
    <w:name w:val="Table Grid"/>
    <w:basedOn w:val="Obinatabli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08"/>
    </w:pPr>
  </w:style>
  <w:style w:type="paragraph" w:styleId="Uvuenotijeloteksta">
    <w:name w:val="Body Text Indent"/>
    <w:basedOn w:val="Normal"/>
    <w:link w:val="UvuenotijelotekstaChar"/>
    <w:uiPriority w:val="99"/>
    <w:unhideWhenUsed/>
    <w:rsid w:val="00952E29"/>
    <w:pPr>
      <w:spacing w:after="120" w:line="25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952E2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aglaeno">
    <w:name w:val="Strong"/>
    <w:basedOn w:val="Zadanifontodlomka"/>
    <w:uiPriority w:val="22"/>
    <w:qFormat/>
    <w:rsid w:val="00DF6127"/>
    <w:rPr>
      <w:b/>
      <w:bCs/>
    </w:rPr>
  </w:style>
  <w:style w:type="paragraph" w:customStyle="1" w:styleId="ListParagraph1">
    <w:name w:val="List Paragraph1"/>
    <w:basedOn w:val="Normal"/>
    <w:rsid w:val="005F6279"/>
    <w:pPr>
      <w:ind w:left="720"/>
    </w:pPr>
    <w:rPr>
      <w:rFonts w:eastAsia="Calibri"/>
    </w:rPr>
  </w:style>
  <w:style w:type="paragraph" w:customStyle="1" w:styleId="Default">
    <w:name w:val="Default"/>
    <w:rsid w:val="000A3EE1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Reetkatablice1">
    <w:name w:val="Rešetka tablice1"/>
    <w:basedOn w:val="Obinatablica"/>
    <w:next w:val="Reetkatablice"/>
    <w:rsid w:val="008B0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525ECC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525ECC"/>
  </w:style>
  <w:style w:type="character" w:styleId="Referencakrajnjebiljeke">
    <w:name w:val="endnote reference"/>
    <w:basedOn w:val="Zadanifontodlomka"/>
    <w:uiPriority w:val="99"/>
    <w:semiHidden/>
    <w:unhideWhenUsed/>
    <w:rsid w:val="00525ECC"/>
    <w:rPr>
      <w:vertAlign w:val="superscript"/>
    </w:rPr>
  </w:style>
  <w:style w:type="paragraph" w:styleId="StandardWeb">
    <w:name w:val="Normal (Web)"/>
    <w:basedOn w:val="Normal"/>
    <w:uiPriority w:val="99"/>
    <w:unhideWhenUsed/>
    <w:rsid w:val="00AF3D1D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FB27B6-0A8D-4BB2-B890-4B72DA78E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5465</Words>
  <Characters>31151</Characters>
  <Application>Microsoft Office Word</Application>
  <DocSecurity>0</DocSecurity>
  <Lines>259</Lines>
  <Paragraphs>73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županije: OSJEČKO –BARANJSKA</vt:lpstr>
    </vt:vector>
  </TitlesOfParts>
  <Company>MZOŠ</Company>
  <LinksUpToDate>false</LinksUpToDate>
  <CharactersWithSpaces>36543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županije: OSJEČKO –BARANJSKA</dc:title>
  <dc:subject/>
  <dc:creator>Racunovodstvo</dc:creator>
  <cp:keywords/>
  <dc:description/>
  <cp:lastModifiedBy>Računovodstvo</cp:lastModifiedBy>
  <cp:revision>22</cp:revision>
  <cp:lastPrinted>2024-11-21T07:42:00Z</cp:lastPrinted>
  <dcterms:created xsi:type="dcterms:W3CDTF">2024-11-20T12:35:00Z</dcterms:created>
  <dcterms:modified xsi:type="dcterms:W3CDTF">2025-12-12T12:35:00Z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7A1512A77DEF4F9BA9CA833829C85F5C</vt:lpwstr>
  </property>
</Properties>
</file>