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OŠ FRAN KONCELAK DRNJE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KLASA: 112-01/15-01/132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URBROJ: 2137-32-15-01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Drnje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, 09.09.2015.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Na temelju članka 107. Zakona o odgoju i obrazovanju u osnovnoj i srednjoj školi („Narodne novine“ 87/08., 86/09., 92/10.,105/10., 90/11., 5/12., 16/12., 86/12., 126/12. i 94/13, 152/14 ) i projekta PRILIKA ZA SVE-  „Osiguravanje pomoćnika u nastavi i stručnih komunikacijskih posrednika učenika s teškoćama u razvoju u osnovnoškolskim i srednjoškolskim odgojno-obrazovnim ustanovama“ temeljem poziva UP.03.2.1.01 Europskog socijalnog fonda u sklopu Operativnog programa „Učinkoviti ljudski potencijali“ 2014-2020, ravnatelj OŠ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Fran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Koncelak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Drnje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 raspisuje: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NATJEČAJ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za prijam u radni odnos: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b/>
          <w:bCs/>
          <w:color w:val="35586E"/>
          <w:sz w:val="19"/>
          <w:lang w:eastAsia="hr-HR"/>
        </w:rPr>
        <w:t>Pomoćnik/</w:t>
      </w:r>
      <w:proofErr w:type="spellStart"/>
      <w:r w:rsidRPr="00DF006D">
        <w:rPr>
          <w:rFonts w:ascii="Trebuchet MS" w:eastAsia="Times New Roman" w:hAnsi="Trebuchet MS" w:cs="Times New Roman"/>
          <w:b/>
          <w:bCs/>
          <w:color w:val="35586E"/>
          <w:sz w:val="19"/>
          <w:lang w:eastAsia="hr-HR"/>
        </w:rPr>
        <w:t>ica</w:t>
      </w:r>
      <w:proofErr w:type="spellEnd"/>
      <w:r w:rsidRPr="00DF006D">
        <w:rPr>
          <w:rFonts w:ascii="Trebuchet MS" w:eastAsia="Times New Roman" w:hAnsi="Trebuchet MS" w:cs="Times New Roman"/>
          <w:b/>
          <w:bCs/>
          <w:color w:val="35586E"/>
          <w:sz w:val="19"/>
          <w:lang w:eastAsia="hr-HR"/>
        </w:rPr>
        <w:t>  u nastavi</w:t>
      </w: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, nepuno, određeno radno vrijeme ( 30 sati tjedno) -   1 izvršitelj/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ica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Uvjeti: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Prema članku 105. Zakona o odgoju i obrazovanju u osnovnoj i srednjoj školi („Narodne novine“, broj 87/08, 86/09, 92/10, 105/10, 90/11, 5/12, 16/12, 86/12, 126/12 i 94/13, 152/14 ).</w:t>
      </w: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br/>
        <w:t>četverogodišnje srednjoškolsko obrazovanje</w:t>
      </w: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br/>
        <w:t>dodatnu prednost imaju osobe s iskustvom u radu s učenicima s teškoćama u razvoju ili u volontiranju.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Uz prijavu kandidati su dužni priložiti:</w:t>
      </w:r>
    </w:p>
    <w:p w:rsidR="00DF006D" w:rsidRPr="00DF006D" w:rsidRDefault="00DF006D" w:rsidP="00DF006D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jc w:val="both"/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</w:pPr>
      <w:r w:rsidRPr="00DF006D"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  <w:t>životopis,</w:t>
      </w:r>
    </w:p>
    <w:p w:rsidR="00DF006D" w:rsidRPr="00DF006D" w:rsidRDefault="00DF006D" w:rsidP="00DF006D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jc w:val="both"/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</w:pPr>
      <w:r w:rsidRPr="00DF006D"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  <w:t>dokaz o državljanstvu (domovnica ),</w:t>
      </w:r>
    </w:p>
    <w:p w:rsidR="00DF006D" w:rsidRPr="00DF006D" w:rsidRDefault="00DF006D" w:rsidP="00DF006D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jc w:val="both"/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</w:pPr>
      <w:r w:rsidRPr="00DF006D"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  <w:t>dokaz o odgovarajućem stupnju obrazovanja (svjedodžba),</w:t>
      </w:r>
    </w:p>
    <w:p w:rsidR="00DF006D" w:rsidRPr="00DF006D" w:rsidRDefault="00DF006D" w:rsidP="00DF006D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jc w:val="both"/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</w:pPr>
      <w:r w:rsidRPr="00DF006D">
        <w:rPr>
          <w:rFonts w:ascii="inherit" w:eastAsia="Times New Roman" w:hAnsi="inherit" w:cs="Times New Roman"/>
          <w:color w:val="35586E"/>
          <w:sz w:val="19"/>
          <w:szCs w:val="19"/>
          <w:lang w:eastAsia="hr-HR"/>
        </w:rPr>
        <w:t>uvjerenje nadležnog suda da se protiv podnositelja prijave ne vodi kazneni postupak glede zapreka za zasnivanje radnog odnosa (članak 106. stavak 3. Zakona o odgoju i obrazovanju u osnovnoj i srednjoj školi), ne starije od 6 mjeseci,.   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Radni odnos ne može zasnovati osoba za koju postoje zapreke iz članka 106. Zakona o odgoju i obrazovanju u osnovnoj i srednjoj školi („Narodne novine“ 87/08., 86/09., 92/10.,105/10., 90/11., 5/12., 16/12., 86/12. i 126/12. i 94/13, 152/14).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Na javni natječaj (u daljnjem tekstu: natječaj) mogu se ravnopravno prijaviti osobe oba spola, a izrazi koji se koriste u ovom natječaju za osobe u muškom rodu uporabljeni su neutralno i odnose se na muške i ženske osobe.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Za kandidate prijavljene na natječaj čije su prijave uredne i koji ispunjavaju formalne uvjete provest će se individualni  intervju. Nakon odabira kandidata slijedi edukacija u trajanju od 20 sati odnosno Program  uvođenja u rad.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Rok za podnošenje prijave je osam dana od dana objave natječaja.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Prijave s potrebnom dokumentacijom (preslike dokumenata) o ispunjavanju uvjeta dostaviti na adresu: OŠ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Fran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Koncelak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Drnje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,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Pemija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 72,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Drnje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, 48316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Đelekovec</w:t>
      </w:r>
      <w:proofErr w:type="spellEnd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O rezultatima natječaja kandidati će biti izvješteni u zakonskom roku.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 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 RAVNATELJ</w:t>
      </w:r>
    </w:p>
    <w:p w:rsidR="00DF006D" w:rsidRPr="00DF006D" w:rsidRDefault="00DF006D" w:rsidP="00DF006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</w:pPr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 Ivan </w:t>
      </w:r>
      <w:proofErr w:type="spellStart"/>
      <w:r w:rsidRPr="00DF006D">
        <w:rPr>
          <w:rFonts w:ascii="Trebuchet MS" w:eastAsia="Times New Roman" w:hAnsi="Trebuchet MS" w:cs="Times New Roman"/>
          <w:color w:val="35586E"/>
          <w:sz w:val="19"/>
          <w:szCs w:val="19"/>
          <w:lang w:eastAsia="hr-HR"/>
        </w:rPr>
        <w:t>Pikivača</w:t>
      </w:r>
      <w:proofErr w:type="spellEnd"/>
    </w:p>
    <w:p w:rsidR="008C2B5D" w:rsidRDefault="008C2B5D"/>
    <w:sectPr w:rsidR="008C2B5D" w:rsidSect="00DF006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715"/>
    <w:multiLevelType w:val="multilevel"/>
    <w:tmpl w:val="B716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006D"/>
    <w:rsid w:val="001651C1"/>
    <w:rsid w:val="00757CCE"/>
    <w:rsid w:val="008C2B5D"/>
    <w:rsid w:val="00DF006D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F0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>O.Š.Drnje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2016-04-11T10:19:00Z</dcterms:created>
  <dcterms:modified xsi:type="dcterms:W3CDTF">2016-04-11T10:20:00Z</dcterms:modified>
</cp:coreProperties>
</file>